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10 -->
  <w:body>
    <w:p>
      <w:pPr>
        <w:spacing w:before="0" w:after="0"/>
        <w:jc w:val="center"/>
        <w:rPr>
          <w:sz w:val="20"/>
          <w:szCs w:val="20"/>
        </w:rPr>
      </w:pPr>
      <w:r>
        <w:rPr>
          <w:strike w:val="0"/>
          <w:sz w:val="20"/>
          <w:szCs w:val="20"/>
          <w:u w:val="none"/>
        </w:rPr>
        <w:drawing>
          <wp:inline>
            <wp:extent cx="971550" cy="9620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971550" cy="962025"/>
                    </a:xfrm>
                    <a:prstGeom prst="rect">
                      <a:avLst/>
                    </a:prstGeom>
                  </pic:spPr>
                </pic:pic>
              </a:graphicData>
            </a:graphic>
          </wp:inline>
        </w:drawing>
      </w:r>
    </w:p>
    <w:p>
      <w:pPr>
        <w:spacing w:before="0" w:after="0"/>
        <w:jc w:val="right"/>
      </w:pPr>
    </w:p>
    <w:p>
      <w:pPr>
        <w:spacing w:before="0" w:after="0"/>
      </w:pPr>
      <w:r>
        <w:rPr>
          <w:rFonts w:ascii="Times New Roman" w:eastAsia="Times New Roman" w:hAnsi="Times New Roman" w:cs="Times New Roman"/>
          <w:u w:val="single"/>
        </w:rPr>
        <w:t xml:space="preserve">Neutral Citation Number: </w:t>
      </w:r>
      <w:r>
        <w:rPr>
          <w:rFonts w:ascii="Times New Roman" w:eastAsia="Times New Roman" w:hAnsi="Times New Roman" w:cs="Times New Roman"/>
          <w:u w:val="single"/>
        </w:rPr>
        <w:t xml:space="preserve">[2020] </w:t>
      </w:r>
      <w:r>
        <w:rPr>
          <w:rFonts w:ascii="Times New Roman" w:eastAsia="Times New Roman" w:hAnsi="Times New Roman" w:cs="Times New Roman"/>
          <w:u w:val="single"/>
        </w:rPr>
        <w:t>EWCA</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Civ</w:t>
      </w:r>
      <w:r>
        <w:rPr>
          <w:rFonts w:ascii="Times New Roman" w:eastAsia="Times New Roman" w:hAnsi="Times New Roman" w:cs="Times New Roman"/>
          <w:u w:val="single"/>
        </w:rPr>
        <w:t xml:space="preserve"> 1249</w:t>
      </w:r>
      <w:r>
        <w:rPr>
          <w:rFonts w:ascii="Times New Roman" w:eastAsia="Times New Roman" w:hAnsi="Times New Roman" w:cs="Times New Roman"/>
          <w:u w:val="single"/>
        </w:rPr>
        <w:br/>
      </w:r>
    </w:p>
    <w:p>
      <w:pPr>
        <w:spacing w:before="0" w:after="0"/>
        <w:jc w:val="right"/>
      </w:pPr>
      <w:r>
        <w:rPr>
          <w:rFonts w:ascii="Times New Roman" w:eastAsia="Times New Roman" w:hAnsi="Times New Roman" w:cs="Times New Roman"/>
          <w:u w:val="single"/>
        </w:rPr>
        <w:t>Case</w:t>
      </w:r>
      <w:r>
        <w:rPr>
          <w:rFonts w:ascii="Times New Roman" w:eastAsia="Times New Roman" w:hAnsi="Times New Roman" w:cs="Times New Roman"/>
          <w:u w:val="single"/>
        </w:rPr>
        <w:t>s</w:t>
      </w:r>
      <w:r>
        <w:rPr>
          <w:rFonts w:ascii="Times New Roman" w:eastAsia="Times New Roman" w:hAnsi="Times New Roman" w:cs="Times New Roman"/>
          <w:u w:val="single"/>
        </w:rPr>
        <w:t xml:space="preserve"> No</w:t>
      </w:r>
      <w:r>
        <w:rPr>
          <w:rFonts w:ascii="Times New Roman" w:eastAsia="Times New Roman" w:hAnsi="Times New Roman" w:cs="Times New Roman"/>
          <w:u w:val="single"/>
        </w:rPr>
        <w:t>s</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A4/2020/1200 &amp; A4/2020/1201</w:t>
      </w:r>
    </w:p>
    <w:p>
      <w:pPr>
        <w:spacing w:before="0" w:after="0"/>
      </w:pPr>
      <w:r>
        <w:rPr>
          <w:rFonts w:ascii="Times New Roman" w:eastAsia="Times New Roman" w:hAnsi="Times New Roman" w:cs="Times New Roman"/>
          <w:b/>
          <w:bCs/>
          <w:spacing w:val="-3"/>
          <w:u w:val="single"/>
        </w:rPr>
        <w:t>IN THE COURT OF APPEAL (</w:t>
      </w:r>
      <w:r>
        <w:rPr>
          <w:rFonts w:ascii="Times New Roman" w:eastAsia="Times New Roman" w:hAnsi="Times New Roman" w:cs="Times New Roman"/>
          <w:b/>
          <w:bCs/>
          <w:spacing w:val="-3"/>
          <w:u w:val="single"/>
        </w:rPr>
        <w:t>CIVIL</w:t>
      </w:r>
      <w:r>
        <w:rPr>
          <w:rFonts w:ascii="Times New Roman" w:eastAsia="Times New Roman" w:hAnsi="Times New Roman" w:cs="Times New Roman"/>
          <w:b/>
          <w:bCs/>
          <w:spacing w:val="-3"/>
          <w:u w:val="single"/>
        </w:rPr>
        <w:t xml:space="preserve"> DIVISION)</w:t>
      </w:r>
    </w:p>
    <w:p>
      <w:pPr>
        <w:spacing w:before="0" w:after="0"/>
      </w:pPr>
      <w:r>
        <w:rPr>
          <w:rFonts w:ascii="Times New Roman" w:eastAsia="Times New Roman" w:hAnsi="Times New Roman" w:cs="Times New Roman"/>
          <w:b/>
          <w:bCs/>
          <w:spacing w:val="-3"/>
          <w:u w:val="single"/>
        </w:rPr>
        <w:t xml:space="preserve">ON APPEAL FROM </w:t>
      </w:r>
      <w:r>
        <w:rPr>
          <w:rFonts w:ascii="Times New Roman" w:eastAsia="Times New Roman" w:hAnsi="Times New Roman" w:cs="Times New Roman"/>
          <w:b/>
          <w:bCs/>
          <w:spacing w:val="-3"/>
          <w:u w:val="single"/>
        </w:rPr>
        <w:t>THE HIGH COURT</w:t>
      </w:r>
    </w:p>
    <w:p>
      <w:pPr>
        <w:spacing w:before="0" w:after="0"/>
      </w:pPr>
      <w:r>
        <w:rPr>
          <w:rFonts w:ascii="Times New Roman" w:eastAsia="Times New Roman" w:hAnsi="Times New Roman" w:cs="Times New Roman"/>
          <w:b/>
          <w:bCs/>
          <w:spacing w:val="-3"/>
          <w:u w:val="single"/>
        </w:rPr>
        <w:t xml:space="preserve">QUEEN’S </w:t>
      </w:r>
      <w:r>
        <w:rPr>
          <w:rFonts w:ascii="Times New Roman" w:eastAsia="Times New Roman" w:hAnsi="Times New Roman" w:cs="Times New Roman"/>
          <w:b/>
          <w:bCs/>
          <w:spacing w:val="-3"/>
          <w:u w:val="single"/>
        </w:rPr>
        <w:t>B</w:t>
      </w:r>
      <w:r>
        <w:rPr>
          <w:rFonts w:ascii="Times New Roman" w:eastAsia="Times New Roman" w:hAnsi="Times New Roman" w:cs="Times New Roman"/>
          <w:b/>
          <w:bCs/>
          <w:spacing w:val="-3"/>
          <w:u w:val="single"/>
        </w:rPr>
        <w:t>ENCH DIVISION</w:t>
      </w:r>
    </w:p>
    <w:p>
      <w:pPr>
        <w:spacing w:before="0" w:after="0"/>
      </w:pPr>
      <w:r>
        <w:rPr>
          <w:rFonts w:ascii="Times New Roman" w:eastAsia="Times New Roman" w:hAnsi="Times New Roman" w:cs="Times New Roman"/>
          <w:b/>
          <w:bCs/>
          <w:spacing w:val="-3"/>
          <w:u w:val="single"/>
        </w:rPr>
        <w:t>COMMERCIAL COURT</w:t>
      </w:r>
      <w:r>
        <w:rPr>
          <w:rFonts w:ascii="Times New Roman" w:eastAsia="Times New Roman" w:hAnsi="Times New Roman" w:cs="Times New Roman"/>
          <w:b/>
          <w:bCs/>
          <w:spacing w:val="-3"/>
          <w:u w:val="single"/>
        </w:rPr>
        <w:t xml:space="preserve"> </w:t>
      </w:r>
    </w:p>
    <w:p>
      <w:pPr>
        <w:spacing w:before="0" w:after="0"/>
      </w:pPr>
      <w:r>
        <w:rPr>
          <w:rFonts w:ascii="Times New Roman" w:eastAsia="Times New Roman" w:hAnsi="Times New Roman" w:cs="Times New Roman"/>
          <w:b/>
          <w:bCs/>
          <w:spacing w:val="-3"/>
          <w:u w:val="single"/>
        </w:rPr>
        <w:t>(</w:t>
      </w:r>
      <w:r>
        <w:rPr>
          <w:rFonts w:ascii="Times New Roman" w:eastAsia="Times New Roman" w:hAnsi="Times New Roman" w:cs="Times New Roman"/>
          <w:b/>
          <w:bCs/>
          <w:spacing w:val="-3"/>
          <w:u w:val="single"/>
        </w:rPr>
        <w:t>M</w:t>
      </w:r>
      <w:r>
        <w:rPr>
          <w:rFonts w:ascii="Times New Roman" w:eastAsia="Times New Roman" w:hAnsi="Times New Roman" w:cs="Times New Roman"/>
          <w:b/>
          <w:bCs/>
          <w:spacing w:val="-3"/>
          <w:u w:val="single"/>
        </w:rPr>
        <w:t>r</w:t>
      </w:r>
      <w:r>
        <w:rPr>
          <w:rFonts w:ascii="Times New Roman" w:eastAsia="Times New Roman" w:hAnsi="Times New Roman" w:cs="Times New Roman"/>
          <w:b/>
          <w:bCs/>
          <w:spacing w:val="-3"/>
          <w:u w:val="single"/>
        </w:rPr>
        <w:t xml:space="preserve"> J</w:t>
      </w:r>
      <w:r>
        <w:rPr>
          <w:rFonts w:ascii="Times New Roman" w:eastAsia="Times New Roman" w:hAnsi="Times New Roman" w:cs="Times New Roman"/>
          <w:b/>
          <w:bCs/>
          <w:spacing w:val="-3"/>
          <w:u w:val="single"/>
        </w:rPr>
        <w:t>ustice</w:t>
      </w:r>
      <w:r>
        <w:rPr>
          <w:rFonts w:ascii="Times New Roman" w:eastAsia="Times New Roman" w:hAnsi="Times New Roman" w:cs="Times New Roman"/>
          <w:b/>
          <w:bCs/>
          <w:spacing w:val="-3"/>
          <w:u w:val="single"/>
        </w:rPr>
        <w:t xml:space="preserve"> T</w:t>
      </w:r>
      <w:r>
        <w:rPr>
          <w:rFonts w:ascii="Times New Roman" w:eastAsia="Times New Roman" w:hAnsi="Times New Roman" w:cs="Times New Roman"/>
          <w:b/>
          <w:bCs/>
          <w:spacing w:val="-3"/>
          <w:u w:val="single"/>
        </w:rPr>
        <w:t>eare</w:t>
      </w:r>
      <w:r>
        <w:rPr>
          <w:rFonts w:ascii="Times New Roman" w:eastAsia="Times New Roman" w:hAnsi="Times New Roman" w:cs="Times New Roman"/>
          <w:b/>
          <w:bCs/>
          <w:spacing w:val="-3"/>
          <w:u w:val="single"/>
        </w:rPr>
        <w:t>)</w:t>
      </w:r>
    </w:p>
    <w:p>
      <w:pPr>
        <w:spacing w:before="0" w:after="0"/>
      </w:pPr>
      <w:r>
        <w:rPr>
          <w:rFonts w:ascii="Times New Roman" w:eastAsia="Times New Roman" w:hAnsi="Times New Roman" w:cs="Times New Roman"/>
          <w:b/>
          <w:bCs/>
          <w:spacing w:val="-3"/>
          <w:u w:val="single"/>
        </w:rPr>
        <w:t>[2020] EWHC 1721 (Comm)</w:t>
      </w:r>
    </w:p>
    <w:p>
      <w:pPr>
        <w:spacing w:before="0" w:after="0"/>
        <w:jc w:val="right"/>
      </w:pPr>
      <w:r>
        <w:rPr>
          <w:rFonts w:ascii="Times New Roman" w:eastAsia="Times New Roman" w:hAnsi="Times New Roman" w:cs="Times New Roman"/>
          <w:u w:val="single"/>
        </w:rPr>
        <w:t>Royal Courts of Justice</w:t>
      </w:r>
    </w:p>
    <w:p>
      <w:pPr>
        <w:spacing w:before="0" w:after="0"/>
        <w:jc w:val="right"/>
      </w:pPr>
      <w:r>
        <w:rPr>
          <w:rFonts w:ascii="Times New Roman" w:eastAsia="Times New Roman" w:hAnsi="Times New Roman" w:cs="Times New Roman"/>
          <w:u w:val="single"/>
        </w:rPr>
        <w:t>Strand, London, WC2A 2LL</w:t>
      </w:r>
    </w:p>
    <w:p>
      <w:pPr>
        <w:spacing w:before="0" w:after="0"/>
        <w:jc w:val="right"/>
      </w:pPr>
    </w:p>
    <w:p>
      <w:pPr>
        <w:spacing w:before="0" w:after="0"/>
        <w:jc w:val="right"/>
      </w:pPr>
      <w:r>
        <w:rPr>
          <w:rFonts w:ascii="Times New Roman" w:eastAsia="Times New Roman" w:hAnsi="Times New Roman" w:cs="Times New Roman"/>
          <w:u w:val="single"/>
        </w:rPr>
        <w:t xml:space="preserve">Date: </w:t>
      </w:r>
      <w:r>
        <w:rPr>
          <w:rFonts w:ascii="Times New Roman" w:eastAsia="Times New Roman" w:hAnsi="Times New Roman" w:cs="Times New Roman"/>
          <w:u w:val="single"/>
        </w:rPr>
        <w:t>05/10/2020</w:t>
      </w:r>
    </w:p>
    <w:p>
      <w:pPr>
        <w:spacing w:before="0" w:after="0"/>
        <w:jc w:val="center"/>
      </w:pPr>
      <w:r>
        <w:rPr>
          <w:rFonts w:ascii="Times New Roman" w:eastAsia="Times New Roman" w:hAnsi="Times New Roman" w:cs="Times New Roman"/>
          <w:b/>
          <w:bCs/>
          <w:spacing w:val="-3"/>
        </w:rPr>
        <w:t>Before:</w:t>
      </w:r>
    </w:p>
    <w:p>
      <w:pPr>
        <w:spacing w:before="0" w:after="0"/>
        <w:jc w:val="center"/>
      </w:pPr>
    </w:p>
    <w:p>
      <w:pPr>
        <w:spacing w:before="0" w:after="0"/>
        <w:jc w:val="center"/>
      </w:pPr>
      <w:r>
        <w:rPr>
          <w:rFonts w:ascii="Times New Roman" w:eastAsia="Times New Roman" w:hAnsi="Times New Roman" w:cs="Times New Roman"/>
          <w:b/>
          <w:bCs/>
          <w:spacing w:val="-3"/>
          <w:u w:val="single"/>
        </w:rPr>
        <w:t>LORD JUSTICE LEWISON</w:t>
      </w:r>
    </w:p>
    <w:p>
      <w:pPr>
        <w:spacing w:before="0" w:after="0"/>
        <w:jc w:val="center"/>
      </w:pPr>
      <w:r>
        <w:rPr>
          <w:rFonts w:ascii="Times New Roman" w:eastAsia="Times New Roman" w:hAnsi="Times New Roman" w:cs="Times New Roman"/>
          <w:b/>
          <w:bCs/>
          <w:spacing w:val="-3"/>
          <w:u w:val="single"/>
        </w:rPr>
        <w:t>LORD JUSTICE MALES</w:t>
      </w:r>
      <w:r>
        <w:rPr>
          <w:rFonts w:ascii="Times New Roman" w:eastAsia="Times New Roman" w:hAnsi="Times New Roman" w:cs="Times New Roman"/>
          <w:b/>
          <w:bCs/>
          <w:spacing w:val="-3"/>
          <w:u w:val="single"/>
        </w:rPr>
        <w:br/>
      </w:r>
      <w:r>
        <w:rPr>
          <w:rFonts w:ascii="Times New Roman" w:eastAsia="Times New Roman" w:hAnsi="Times New Roman" w:cs="Times New Roman"/>
          <w:spacing w:val="-3"/>
        </w:rPr>
        <w:t>and</w:t>
      </w:r>
    </w:p>
    <w:p>
      <w:pPr>
        <w:spacing w:before="0" w:after="0"/>
        <w:jc w:val="center"/>
      </w:pPr>
      <w:r>
        <w:rPr>
          <w:rFonts w:ascii="Times New Roman" w:eastAsia="Times New Roman" w:hAnsi="Times New Roman" w:cs="Times New Roman"/>
          <w:b/>
          <w:bCs/>
          <w:spacing w:val="-3"/>
          <w:u w:val="single"/>
        </w:rPr>
        <w:t>LORD JUSTICE PHILLIPS</w:t>
      </w:r>
    </w:p>
    <w:p>
      <w:pPr>
        <w:spacing w:before="0" w:after="0"/>
        <w:jc w:val="center"/>
      </w:pPr>
      <w:r>
        <w:rPr>
          <w:rFonts w:ascii="Times New Roman" w:eastAsia="Times New Roman" w:hAnsi="Times New Roman" w:cs="Times New Roman"/>
          <w:spacing w:val="-3"/>
        </w:rPr>
        <w:t>- - - - - - - - - - - - - - - - - - - - -</w:t>
      </w:r>
    </w:p>
    <w:p>
      <w:pPr>
        <w:spacing w:before="0" w:after="0"/>
        <w:jc w:val="center"/>
      </w:pPr>
      <w:r>
        <w:rPr>
          <w:rFonts w:ascii="Times New Roman" w:eastAsia="Times New Roman" w:hAnsi="Times New Roman" w:cs="Times New Roman"/>
          <w:b/>
          <w:bCs/>
          <w:spacing w:val="-3"/>
        </w:rPr>
        <w:t>Between:</w:t>
      </w:r>
    </w:p>
    <w:p>
      <w:pPr>
        <w:spacing w:before="0" w:after="0"/>
      </w:pPr>
    </w:p>
    <w:tbl>
      <w:tblPr>
        <w:tblInd w:w="257" w:type="dxa"/>
        <w:tblCellMar>
          <w:top w:w="0" w:type="dxa"/>
          <w:left w:w="0" w:type="dxa"/>
          <w:bottom w:w="0" w:type="dxa"/>
          <w:right w:w="0" w:type="dxa"/>
        </w:tblCellMar>
      </w:tblPr>
      <w:tblGrid>
        <w:gridCol w:w="1408"/>
        <w:gridCol w:w="5960"/>
        <w:gridCol w:w="1627"/>
      </w:tblGrid>
      <w:tr>
        <w:tblPrEx>
          <w:tblInd w:w="257" w:type="dxa"/>
          <w:tblCellMar>
            <w:top w:w="0" w:type="dxa"/>
            <w:left w:w="0" w:type="dxa"/>
            <w:bottom w:w="0" w:type="dxa"/>
            <w:right w:w="0" w:type="dxa"/>
          </w:tblCellMar>
        </w:tblPrEx>
        <w:tc>
          <w:tcPr>
            <w:tcW w:w="1314" w:type="dxa"/>
            <w:noWrap w:val="0"/>
            <w:tcMar>
              <w:top w:w="5" w:type="dxa"/>
              <w:left w:w="113" w:type="dxa"/>
              <w:bottom w:w="5" w:type="dxa"/>
              <w:right w:w="113" w:type="dxa"/>
            </w:tcMar>
            <w:vAlign w:val="top"/>
          </w:tcPr>
          <w:p>
            <w:pPr>
              <w:spacing w:before="0" w:after="0"/>
              <w:rPr>
                <w:b w:val="0"/>
                <w:bCs w:val="0"/>
                <w:i w:val="0"/>
                <w:iCs w:val="0"/>
                <w:smallCaps w:val="0"/>
                <w:color w:val="000000"/>
              </w:rPr>
            </w:pPr>
          </w:p>
        </w:tc>
        <w:tc>
          <w:tcPr>
            <w:tcW w:w="6210" w:type="dxa"/>
            <w:noWrap w:val="0"/>
            <w:tcMar>
              <w:top w:w="5" w:type="dxa"/>
              <w:left w:w="113" w:type="dxa"/>
              <w:bottom w:w="5" w:type="dxa"/>
              <w:right w:w="113" w:type="dxa"/>
            </w:tcMar>
            <w:vAlign w:val="top"/>
            <w:hideMark/>
          </w:tcPr>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THE “MADURO BOARD” OF THE CENTRAL BANK OF VENEZUELA</w:t>
            </w:r>
          </w:p>
          <w:p>
            <w:pPr>
              <w:spacing w:before="0" w:after="0"/>
              <w:jc w:val="center"/>
              <w:rPr>
                <w:b w:val="0"/>
                <w:bCs w:val="0"/>
                <w:i w:val="0"/>
                <w:iCs w:val="0"/>
                <w:smallCaps w:val="0"/>
                <w:color w:val="000000"/>
              </w:rPr>
            </w:pPr>
          </w:p>
        </w:tc>
        <w:tc>
          <w:tcPr>
            <w:tcW w:w="1440" w:type="dxa"/>
            <w:noWrap w:val="0"/>
            <w:tcMar>
              <w:top w:w="5" w:type="dxa"/>
              <w:left w:w="113" w:type="dxa"/>
              <w:bottom w:w="5" w:type="dxa"/>
              <w:right w:w="113" w:type="dxa"/>
            </w:tcMar>
            <w:vAlign w:val="top"/>
            <w:hideMark/>
          </w:tcPr>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u w:val="single" w:color="000000"/>
              </w:rPr>
              <w:t>Appellan</w:t>
            </w:r>
            <w:r>
              <w:rPr>
                <w:rFonts w:ascii="Times New Roman" w:eastAsia="Times New Roman" w:hAnsi="Times New Roman" w:cs="Times New Roman"/>
                <w:b/>
                <w:bCs/>
                <w:i w:val="0"/>
                <w:iCs w:val="0"/>
                <w:smallCaps w:val="0"/>
                <w:color w:val="000000"/>
                <w:spacing w:val="-3"/>
                <w:u w:val="single" w:color="000000"/>
              </w:rPr>
              <w:t>t</w:t>
            </w:r>
          </w:p>
        </w:tc>
      </w:tr>
      <w:tr>
        <w:tblPrEx>
          <w:tblInd w:w="257" w:type="dxa"/>
          <w:tblCellMar>
            <w:top w:w="0" w:type="dxa"/>
            <w:left w:w="0" w:type="dxa"/>
            <w:bottom w:w="0" w:type="dxa"/>
            <w:right w:w="0" w:type="dxa"/>
          </w:tblCellMar>
        </w:tblPrEx>
        <w:tc>
          <w:tcPr>
            <w:tcW w:w="1314" w:type="dxa"/>
            <w:noWrap w:val="0"/>
            <w:tcMar>
              <w:top w:w="5" w:type="dxa"/>
              <w:left w:w="113" w:type="dxa"/>
              <w:bottom w:w="5" w:type="dxa"/>
              <w:right w:w="113" w:type="dxa"/>
            </w:tcMar>
            <w:vAlign w:val="top"/>
          </w:tcPr>
          <w:p>
            <w:pPr>
              <w:spacing w:before="0" w:after="0"/>
              <w:rPr>
                <w:b w:val="0"/>
                <w:bCs w:val="0"/>
                <w:i w:val="0"/>
                <w:iCs w:val="0"/>
                <w:smallCaps w:val="0"/>
                <w:color w:val="000000"/>
              </w:rPr>
            </w:pPr>
          </w:p>
        </w:tc>
        <w:tc>
          <w:tcPr>
            <w:tcW w:w="6210" w:type="dxa"/>
            <w:noWrap w:val="0"/>
            <w:tcMar>
              <w:top w:w="5" w:type="dxa"/>
              <w:left w:w="113" w:type="dxa"/>
              <w:bottom w:w="5" w:type="dxa"/>
              <w:right w:w="113" w:type="dxa"/>
            </w:tcMar>
            <w:vAlign w:val="top"/>
            <w:hideMark/>
          </w:tcPr>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 and -</w:t>
            </w:r>
          </w:p>
        </w:tc>
        <w:tc>
          <w:tcPr>
            <w:tcW w:w="1440"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rPr>
            </w:pPr>
          </w:p>
          <w:p>
            <w:pPr>
              <w:spacing w:before="0" w:after="0"/>
              <w:jc w:val="right"/>
              <w:rPr>
                <w:b w:val="0"/>
                <w:bCs w:val="0"/>
                <w:i w:val="0"/>
                <w:iCs w:val="0"/>
                <w:smallCaps w:val="0"/>
                <w:color w:val="000000"/>
              </w:rPr>
            </w:pPr>
          </w:p>
        </w:tc>
      </w:tr>
      <w:tr>
        <w:tblPrEx>
          <w:tblInd w:w="257" w:type="dxa"/>
          <w:tblCellMar>
            <w:top w:w="0" w:type="dxa"/>
            <w:left w:w="0" w:type="dxa"/>
            <w:bottom w:w="0" w:type="dxa"/>
            <w:right w:w="0" w:type="dxa"/>
          </w:tblCellMar>
        </w:tblPrEx>
        <w:tc>
          <w:tcPr>
            <w:tcW w:w="1314" w:type="dxa"/>
            <w:noWrap w:val="0"/>
            <w:tcMar>
              <w:top w:w="5" w:type="dxa"/>
              <w:left w:w="113" w:type="dxa"/>
              <w:bottom w:w="5" w:type="dxa"/>
              <w:right w:w="113" w:type="dxa"/>
            </w:tcMar>
            <w:vAlign w:val="top"/>
          </w:tcPr>
          <w:p>
            <w:pPr>
              <w:spacing w:before="0" w:after="0"/>
              <w:rPr>
                <w:b w:val="0"/>
                <w:bCs w:val="0"/>
                <w:i w:val="0"/>
                <w:iCs w:val="0"/>
                <w:smallCaps w:val="0"/>
                <w:color w:val="000000"/>
              </w:rPr>
            </w:pPr>
          </w:p>
        </w:tc>
        <w:tc>
          <w:tcPr>
            <w:tcW w:w="6210" w:type="dxa"/>
            <w:noWrap w:val="0"/>
            <w:tcMar>
              <w:top w:w="5" w:type="dxa"/>
              <w:left w:w="113" w:type="dxa"/>
              <w:bottom w:w="5" w:type="dxa"/>
              <w:right w:w="113" w:type="dxa"/>
            </w:tcMar>
            <w:vAlign w:val="top"/>
            <w:hideMark/>
          </w:tcPr>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THE “GUAIDÓ BOARD</w:t>
            </w:r>
            <w:r>
              <w:rPr>
                <w:rFonts w:ascii="Times New Roman" w:eastAsia="Times New Roman" w:hAnsi="Times New Roman" w:cs="Times New Roman"/>
                <w:b/>
                <w:bCs/>
                <w:i w:val="0"/>
                <w:iCs w:val="0"/>
                <w:smallCaps w:val="0"/>
                <w:color w:val="000000"/>
                <w:spacing w:val="-3"/>
              </w:rPr>
              <w:t>”</w:t>
            </w:r>
            <w:r>
              <w:rPr>
                <w:rFonts w:ascii="Times New Roman" w:eastAsia="Times New Roman" w:hAnsi="Times New Roman" w:cs="Times New Roman"/>
                <w:b/>
                <w:bCs/>
                <w:i w:val="0"/>
                <w:iCs w:val="0"/>
                <w:smallCaps w:val="0"/>
                <w:color w:val="000000"/>
                <w:spacing w:val="-3"/>
              </w:rPr>
              <w:t xml:space="preserve"> OF THE CENTRAL BANK OF VENEZUELA</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-and-</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BANCO CENTRAL DE</w:t>
            </w:r>
            <w:r>
              <w:rPr>
                <w:rFonts w:ascii="Times New Roman" w:eastAsia="Times New Roman" w:hAnsi="Times New Roman" w:cs="Times New Roman"/>
                <w:b/>
                <w:bCs/>
                <w:i w:val="0"/>
                <w:iCs w:val="0"/>
                <w:smallCaps w:val="0"/>
                <w:color w:val="000000"/>
                <w:spacing w:val="-3"/>
              </w:rPr>
              <w:t xml:space="preserve"> VENEZUELA</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-and-</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THE GOVERNOR AND COMPANY OF THE BANK OF ENGLAND</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A</w:t>
            </w:r>
            <w:r>
              <w:rPr>
                <w:rFonts w:ascii="Times New Roman" w:eastAsia="Times New Roman" w:hAnsi="Times New Roman" w:cs="Times New Roman"/>
                <w:b/>
                <w:bCs/>
                <w:i w:val="0"/>
                <w:iCs w:val="0"/>
                <w:smallCaps w:val="0"/>
                <w:color w:val="000000"/>
                <w:spacing w:val="-3"/>
              </w:rPr>
              <w:t>nd</w:t>
            </w:r>
            <w:r>
              <w:rPr>
                <w:rFonts w:ascii="Times New Roman" w:eastAsia="Times New Roman" w:hAnsi="Times New Roman" w:cs="Times New Roman"/>
                <w:b/>
                <w:bCs/>
                <w:i w:val="0"/>
                <w:iCs w:val="0"/>
                <w:smallCaps w:val="0"/>
                <w:color w:val="000000"/>
                <w:spacing w:val="-3"/>
              </w:rPr>
              <w:t xml:space="preserve"> </w:t>
            </w:r>
            <w:r>
              <w:rPr>
                <w:rFonts w:ascii="Times New Roman" w:eastAsia="Times New Roman" w:hAnsi="Times New Roman" w:cs="Times New Roman"/>
                <w:b/>
                <w:bCs/>
                <w:i w:val="0"/>
                <w:iCs w:val="0"/>
                <w:smallCaps w:val="0"/>
                <w:color w:val="000000"/>
                <w:spacing w:val="-3"/>
              </w:rPr>
              <w:t>between</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 xml:space="preserve">THE </w:t>
            </w:r>
            <w:r>
              <w:rPr>
                <w:rFonts w:ascii="Times New Roman" w:eastAsia="Times New Roman" w:hAnsi="Times New Roman" w:cs="Times New Roman"/>
                <w:b/>
                <w:bCs/>
                <w:i w:val="0"/>
                <w:iCs w:val="0"/>
                <w:smallCaps w:val="0"/>
                <w:color w:val="000000"/>
                <w:spacing w:val="-3"/>
              </w:rPr>
              <w:t>“</w:t>
            </w:r>
            <w:r>
              <w:rPr>
                <w:rFonts w:ascii="Times New Roman" w:eastAsia="Times New Roman" w:hAnsi="Times New Roman" w:cs="Times New Roman"/>
                <w:b/>
                <w:bCs/>
                <w:i w:val="0"/>
                <w:iCs w:val="0"/>
                <w:smallCaps w:val="0"/>
                <w:color w:val="000000"/>
                <w:spacing w:val="-3"/>
              </w:rPr>
              <w:t>MADURO BOARD</w:t>
            </w:r>
            <w:r>
              <w:rPr>
                <w:rFonts w:ascii="Times New Roman" w:eastAsia="Times New Roman" w:hAnsi="Times New Roman" w:cs="Times New Roman"/>
                <w:b/>
                <w:bCs/>
                <w:i w:val="0"/>
                <w:iCs w:val="0"/>
                <w:smallCaps w:val="0"/>
                <w:color w:val="000000"/>
                <w:spacing w:val="-3"/>
              </w:rPr>
              <w:t>”</w:t>
            </w:r>
            <w:r>
              <w:rPr>
                <w:rFonts w:ascii="Times New Roman" w:eastAsia="Times New Roman" w:hAnsi="Times New Roman" w:cs="Times New Roman"/>
                <w:b/>
                <w:bCs/>
                <w:i w:val="0"/>
                <w:iCs w:val="0"/>
                <w:smallCaps w:val="0"/>
                <w:color w:val="000000"/>
                <w:spacing w:val="-3"/>
              </w:rPr>
              <w:t xml:space="preserve"> OF THE CENTRAL BANK OF VENEZUELA</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-and-</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THE“GUAIDÓ BOARD” OF THE CENTRAL BANK OF VENEZUELA</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-and-</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DEUTSCHE BANK AG, LONDON BRANCH</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-and-</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RECEIVERS APPOINTED BY THE COURT</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-and-</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rPr>
              <w:t>CENTRAL BANK OF VENEZUELA</w:t>
            </w:r>
          </w:p>
        </w:tc>
        <w:tc>
          <w:tcPr>
            <w:tcW w:w="1440" w:type="dxa"/>
            <w:noWrap w:val="0"/>
            <w:tcMar>
              <w:top w:w="5" w:type="dxa"/>
              <w:left w:w="113" w:type="dxa"/>
              <w:bottom w:w="5" w:type="dxa"/>
              <w:right w:w="113" w:type="dxa"/>
            </w:tcMar>
            <w:vAlign w:val="top"/>
            <w:hideMark/>
          </w:tcPr>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u w:val="single" w:color="000000"/>
              </w:rPr>
              <w:t>Respondent</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u w:val="single" w:color="000000"/>
              </w:rPr>
              <w:t>Claimant in the Claim</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u w:val="single" w:color="000000"/>
              </w:rPr>
              <w:t>Defendant in the Claim</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u w:val="single" w:color="000000"/>
              </w:rPr>
              <w:t>Appellant</w:t>
            </w:r>
          </w:p>
          <w:p>
            <w:pPr>
              <w:spacing w:before="0" w:after="0"/>
              <w:jc w:val="center"/>
              <w:rPr>
                <w:b w:val="0"/>
                <w:bCs w:val="0"/>
                <w:i w:val="0"/>
                <w:iCs w:val="0"/>
                <w:smallCaps w:val="0"/>
                <w:color w:val="000000"/>
              </w:rPr>
            </w:pPr>
          </w:p>
          <w:p>
            <w:pPr>
              <w:spacing w:before="0" w:after="0"/>
              <w:rPr>
                <w:b w:val="0"/>
                <w:bCs w:val="0"/>
                <w:i w:val="0"/>
                <w:iCs w:val="0"/>
                <w:smallCaps w:val="0"/>
                <w:color w:val="000000"/>
              </w:rPr>
            </w:pPr>
          </w:p>
          <w:p>
            <w:pPr>
              <w:spacing w:before="0" w:after="0"/>
              <w:rPr>
                <w:b w:val="0"/>
                <w:bCs w:val="0"/>
                <w:i w:val="0"/>
                <w:iCs w:val="0"/>
                <w:smallCaps w:val="0"/>
                <w:color w:val="000000"/>
              </w:rPr>
            </w:pPr>
          </w:p>
          <w:p>
            <w:pPr>
              <w:spacing w:before="0" w:after="0"/>
              <w:rPr>
                <w:b w:val="0"/>
                <w:bCs w:val="0"/>
                <w:i w:val="0"/>
                <w:iCs w:val="0"/>
                <w:smallCaps w:val="0"/>
                <w:color w:val="000000"/>
              </w:rPr>
            </w:pPr>
          </w:p>
          <w:p>
            <w:pPr>
              <w:spacing w:before="0" w:after="0"/>
              <w:rPr>
                <w:b w:val="0"/>
                <w:bCs w:val="0"/>
                <w:i w:val="0"/>
                <w:iCs w:val="0"/>
                <w:smallCaps w:val="0"/>
                <w:color w:val="000000"/>
              </w:rPr>
            </w:pPr>
            <w:r>
              <w:rPr>
                <w:rFonts w:ascii="Times New Roman" w:eastAsia="Times New Roman" w:hAnsi="Times New Roman" w:cs="Times New Roman"/>
                <w:b/>
                <w:bCs/>
                <w:i w:val="0"/>
                <w:iCs w:val="0"/>
                <w:smallCaps w:val="0"/>
                <w:color w:val="000000"/>
                <w:spacing w:val="-3"/>
                <w:u w:val="single" w:color="000000"/>
              </w:rPr>
              <w:t>Respondent</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u w:val="single" w:color="000000"/>
              </w:rPr>
              <w:t>Claimant in the Claim</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u w:val="single" w:color="000000"/>
              </w:rPr>
              <w:t>Receivers</w:t>
            </w: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p>
          <w:p>
            <w:pPr>
              <w:spacing w:before="0" w:after="0"/>
              <w:jc w:val="center"/>
              <w:rPr>
                <w:b w:val="0"/>
                <w:bCs w:val="0"/>
                <w:i w:val="0"/>
                <w:iCs w:val="0"/>
                <w:smallCaps w:val="0"/>
                <w:color w:val="000000"/>
              </w:rPr>
            </w:pPr>
            <w:r>
              <w:rPr>
                <w:rFonts w:ascii="Times New Roman" w:eastAsia="Times New Roman" w:hAnsi="Times New Roman" w:cs="Times New Roman"/>
                <w:b/>
                <w:bCs/>
                <w:i w:val="0"/>
                <w:iCs w:val="0"/>
                <w:smallCaps w:val="0"/>
                <w:color w:val="000000"/>
                <w:spacing w:val="-3"/>
                <w:u w:val="single" w:color="000000"/>
              </w:rPr>
              <w:t>Defendant</w:t>
            </w:r>
            <w:r>
              <w:rPr>
                <w:rFonts w:ascii="Times New Roman" w:eastAsia="Times New Roman" w:hAnsi="Times New Roman" w:cs="Times New Roman"/>
                <w:b/>
                <w:bCs/>
                <w:i w:val="0"/>
                <w:iCs w:val="0"/>
                <w:smallCaps w:val="0"/>
                <w:color w:val="000000"/>
                <w:spacing w:val="-3"/>
                <w:u w:val="single" w:color="000000"/>
              </w:rPr>
              <w:t xml:space="preserve"> in the Claim</w:t>
            </w:r>
          </w:p>
        </w:tc>
      </w:tr>
    </w:tbl>
    <w:p>
      <w:pPr>
        <w:spacing w:before="0" w:after="0"/>
      </w:pPr>
    </w:p>
    <w:p>
      <w:pPr>
        <w:spacing w:before="0" w:after="0"/>
        <w:jc w:val="center"/>
      </w:pPr>
      <w:r>
        <w:rPr>
          <w:rFonts w:ascii="Times New Roman" w:eastAsia="Times New Roman" w:hAnsi="Times New Roman" w:cs="Times New Roman"/>
          <w:spacing w:val="-3"/>
        </w:rPr>
        <w:t>- - - - - - - - - - - - - - - - - - - - -</w:t>
      </w:r>
    </w:p>
    <w:p>
      <w:pPr>
        <w:spacing w:before="0" w:after="0"/>
        <w:jc w:val="center"/>
      </w:pPr>
      <w:r>
        <w:rPr>
          <w:rFonts w:ascii="Times New Roman" w:eastAsia="Times New Roman" w:hAnsi="Times New Roman" w:cs="Times New Roman"/>
          <w:spacing w:val="-3"/>
        </w:rPr>
        <w:t>- - - - - - - - - - - - - - - - - - - - -</w:t>
      </w:r>
    </w:p>
    <w:p>
      <w:pPr>
        <w:spacing w:before="0" w:after="0"/>
        <w:jc w:val="center"/>
      </w:pPr>
    </w:p>
    <w:p>
      <w:pPr>
        <w:spacing w:before="0" w:after="0"/>
        <w:jc w:val="center"/>
      </w:pPr>
      <w:r>
        <w:rPr>
          <w:rFonts w:ascii="Times New Roman" w:eastAsia="Times New Roman" w:hAnsi="Times New Roman" w:cs="Times New Roman"/>
          <w:b/>
          <w:bCs/>
          <w:spacing w:val="-3"/>
        </w:rPr>
        <w:t xml:space="preserve">Nicholas Vineall QC, </w:t>
      </w:r>
      <w:r>
        <w:rPr>
          <w:rFonts w:ascii="Times New Roman" w:eastAsia="Times New Roman" w:hAnsi="Times New Roman" w:cs="Times New Roman"/>
          <w:b/>
          <w:bCs/>
          <w:spacing w:val="-3"/>
        </w:rPr>
        <w:t xml:space="preserve">Professor Vaughan Lowe QC, Professor Dan </w:t>
      </w:r>
      <w:r>
        <w:rPr>
          <w:rFonts w:ascii="Times New Roman" w:eastAsia="Times New Roman" w:hAnsi="Times New Roman" w:cs="Times New Roman"/>
          <w:b/>
          <w:bCs/>
          <w:spacing w:val="-3"/>
        </w:rPr>
        <w:t>Sarooshi</w:t>
      </w:r>
      <w:r>
        <w:rPr>
          <w:rFonts w:ascii="Times New Roman" w:eastAsia="Times New Roman" w:hAnsi="Times New Roman" w:cs="Times New Roman"/>
          <w:b/>
          <w:bCs/>
          <w:spacing w:val="-3"/>
        </w:rPr>
        <w:t xml:space="preserve"> QC, </w:t>
      </w:r>
      <w:r>
        <w:rPr>
          <w:rFonts w:ascii="Times New Roman" w:eastAsia="Times New Roman" w:hAnsi="Times New Roman" w:cs="Times New Roman"/>
          <w:b/>
          <w:bCs/>
          <w:spacing w:val="-3"/>
        </w:rPr>
        <w:t>Brian Dye, Jonathan Miller &amp; Mubarak Waseem</w:t>
      </w:r>
      <w:r>
        <w:rPr>
          <w:rFonts w:ascii="Times New Roman" w:eastAsia="Times New Roman" w:hAnsi="Times New Roman" w:cs="Times New Roman"/>
          <w:spacing w:val="-3"/>
        </w:rPr>
        <w:t xml:space="preserve"> (instructed by </w:t>
      </w:r>
      <w:r>
        <w:rPr>
          <w:rFonts w:ascii="Times New Roman" w:eastAsia="Times New Roman" w:hAnsi="Times New Roman" w:cs="Times New Roman"/>
          <w:b/>
          <w:bCs/>
          <w:spacing w:val="-3"/>
        </w:rPr>
        <w:t>Zaiwalla</w:t>
      </w:r>
      <w:r>
        <w:rPr>
          <w:rFonts w:ascii="Times New Roman" w:eastAsia="Times New Roman" w:hAnsi="Times New Roman" w:cs="Times New Roman"/>
          <w:b/>
          <w:bCs/>
          <w:spacing w:val="-3"/>
        </w:rPr>
        <w:t xml:space="preserve"> &amp; Co</w:t>
      </w:r>
      <w:r>
        <w:rPr>
          <w:rFonts w:ascii="Times New Roman" w:eastAsia="Times New Roman" w:hAnsi="Times New Roman" w:cs="Times New Roman"/>
          <w:b/>
          <w:bCs/>
          <w:spacing w:val="-3"/>
        </w:rPr>
        <w:t xml:space="preserve"> Ltd</w:t>
      </w:r>
      <w:r>
        <w:rPr>
          <w:rFonts w:ascii="Times New Roman" w:eastAsia="Times New Roman" w:hAnsi="Times New Roman" w:cs="Times New Roman"/>
          <w:spacing w:val="-3"/>
        </w:rPr>
        <w:t xml:space="preserve">) for the </w:t>
      </w:r>
      <w:r>
        <w:rPr>
          <w:rFonts w:ascii="Times New Roman" w:eastAsia="Times New Roman" w:hAnsi="Times New Roman" w:cs="Times New Roman"/>
          <w:b/>
          <w:bCs/>
          <w:spacing w:val="-3"/>
        </w:rPr>
        <w:t>“</w:t>
      </w:r>
      <w:r>
        <w:rPr>
          <w:rFonts w:ascii="Times New Roman" w:eastAsia="Times New Roman" w:hAnsi="Times New Roman" w:cs="Times New Roman"/>
          <w:b/>
          <w:bCs/>
          <w:spacing w:val="-3"/>
        </w:rPr>
        <w:t>Maduro Board</w:t>
      </w:r>
      <w:r>
        <w:rPr>
          <w:rFonts w:ascii="Times New Roman" w:eastAsia="Times New Roman" w:hAnsi="Times New Roman" w:cs="Times New Roman"/>
          <w:b/>
          <w:bCs/>
          <w:spacing w:val="-3"/>
        </w:rPr>
        <w:t>”</w:t>
      </w:r>
      <w:r>
        <w:rPr>
          <w:rFonts w:ascii="Times New Roman" w:eastAsia="Times New Roman" w:hAnsi="Times New Roman" w:cs="Times New Roman"/>
          <w:b/>
          <w:bCs/>
          <w:spacing w:val="-3"/>
        </w:rPr>
        <w:t xml:space="preserve"> of the Central Bank of Venezuela</w:t>
      </w:r>
    </w:p>
    <w:p>
      <w:pPr>
        <w:spacing w:before="0" w:after="0"/>
        <w:jc w:val="center"/>
      </w:pPr>
      <w:r>
        <w:rPr>
          <w:rFonts w:ascii="Times New Roman" w:eastAsia="Times New Roman" w:hAnsi="Times New Roman" w:cs="Times New Roman"/>
          <w:b/>
          <w:bCs/>
          <w:spacing w:val="-3"/>
        </w:rPr>
        <w:t xml:space="preserve">Andrew Fulton &amp; Mark Tushingham </w:t>
      </w:r>
      <w:r>
        <w:rPr>
          <w:rFonts w:ascii="Times New Roman" w:eastAsia="Times New Roman" w:hAnsi="Times New Roman" w:cs="Times New Roman"/>
          <w:spacing w:val="-3"/>
        </w:rPr>
        <w:t>(instructed by</w:t>
      </w:r>
      <w:r>
        <w:rPr>
          <w:rFonts w:ascii="Times New Roman" w:eastAsia="Times New Roman" w:hAnsi="Times New Roman" w:cs="Times New Roman"/>
          <w:b/>
          <w:bCs/>
          <w:spacing w:val="-3"/>
        </w:rPr>
        <w:t xml:space="preserve"> Arnold &amp; Porter</w:t>
      </w:r>
      <w:r>
        <w:rPr>
          <w:rFonts w:ascii="Times New Roman" w:eastAsia="Times New Roman" w:hAnsi="Times New Roman" w:cs="Times New Roman"/>
          <w:b/>
          <w:bCs/>
          <w:spacing w:val="-3"/>
        </w:rPr>
        <w:t xml:space="preserve"> Kaye </w:t>
      </w:r>
      <w:r>
        <w:rPr>
          <w:rFonts w:ascii="Times New Roman" w:eastAsia="Times New Roman" w:hAnsi="Times New Roman" w:cs="Times New Roman"/>
          <w:b/>
          <w:bCs/>
          <w:spacing w:val="-3"/>
        </w:rPr>
        <w:t>Scholer</w:t>
      </w:r>
      <w:r>
        <w:rPr>
          <w:rFonts w:ascii="Times New Roman" w:eastAsia="Times New Roman" w:hAnsi="Times New Roman" w:cs="Times New Roman"/>
          <w:b/>
          <w:bCs/>
          <w:spacing w:val="-3"/>
        </w:rPr>
        <w:t xml:space="preserve"> LLP</w:t>
      </w:r>
      <w:r>
        <w:rPr>
          <w:rFonts w:ascii="Times New Roman" w:eastAsia="Times New Roman" w:hAnsi="Times New Roman" w:cs="Times New Roman"/>
          <w:spacing w:val="-3"/>
        </w:rPr>
        <w:t xml:space="preserve">) for the </w:t>
      </w:r>
      <w:r>
        <w:rPr>
          <w:rFonts w:ascii="Times New Roman" w:eastAsia="Times New Roman" w:hAnsi="Times New Roman" w:cs="Times New Roman"/>
          <w:b/>
          <w:bCs/>
          <w:spacing w:val="-3"/>
        </w:rPr>
        <w:t>“</w:t>
      </w:r>
      <w:r>
        <w:rPr>
          <w:rFonts w:ascii="Times New Roman" w:eastAsia="Times New Roman" w:hAnsi="Times New Roman" w:cs="Times New Roman"/>
          <w:b/>
          <w:bCs/>
          <w:spacing w:val="-3"/>
        </w:rPr>
        <w:t>Guaidó</w:t>
      </w:r>
      <w:r>
        <w:rPr>
          <w:rFonts w:ascii="Times New Roman" w:eastAsia="Times New Roman" w:hAnsi="Times New Roman" w:cs="Times New Roman"/>
          <w:b/>
          <w:bCs/>
          <w:spacing w:val="-3"/>
        </w:rPr>
        <w:t xml:space="preserve"> Board</w:t>
      </w:r>
      <w:r>
        <w:rPr>
          <w:rFonts w:ascii="Times New Roman" w:eastAsia="Times New Roman" w:hAnsi="Times New Roman" w:cs="Times New Roman"/>
          <w:b/>
          <w:bCs/>
          <w:spacing w:val="-3"/>
        </w:rPr>
        <w:t>”</w:t>
      </w:r>
      <w:r>
        <w:rPr>
          <w:rFonts w:ascii="Times New Roman" w:eastAsia="Times New Roman" w:hAnsi="Times New Roman" w:cs="Times New Roman"/>
          <w:b/>
          <w:bCs/>
          <w:spacing w:val="-3"/>
        </w:rPr>
        <w:t xml:space="preserve"> of the Central Bank of Venezuela</w:t>
      </w:r>
    </w:p>
    <w:p>
      <w:pPr>
        <w:spacing w:before="0" w:after="0"/>
        <w:jc w:val="center"/>
      </w:pPr>
    </w:p>
    <w:p>
      <w:pPr>
        <w:spacing w:before="0" w:after="0"/>
        <w:jc w:val="center"/>
      </w:pPr>
      <w:r>
        <w:rPr>
          <w:rFonts w:ascii="Times New Roman" w:eastAsia="Times New Roman" w:hAnsi="Times New Roman" w:cs="Times New Roman"/>
          <w:spacing w:val="-3"/>
        </w:rPr>
        <w:t xml:space="preserve">Hearing dates: </w:t>
      </w:r>
      <w:r>
        <w:rPr>
          <w:rFonts w:ascii="Times New Roman" w:eastAsia="Times New Roman" w:hAnsi="Times New Roman" w:cs="Times New Roman"/>
          <w:spacing w:val="-3"/>
        </w:rPr>
        <w:t>22</w:t>
      </w:r>
      <w:r>
        <w:rPr>
          <w:rFonts w:ascii="Times New Roman" w:eastAsia="Times New Roman" w:hAnsi="Times New Roman" w:cs="Times New Roman"/>
          <w:spacing w:val="-3"/>
          <w:vertAlign w:val="superscript"/>
        </w:rPr>
        <w:t>nd</w:t>
      </w:r>
      <w:r>
        <w:rPr>
          <w:rFonts w:ascii="Times New Roman" w:eastAsia="Times New Roman" w:hAnsi="Times New Roman" w:cs="Times New Roman"/>
          <w:spacing w:val="-3"/>
        </w:rPr>
        <w:t>,</w:t>
      </w:r>
      <w:r>
        <w:rPr>
          <w:rFonts w:ascii="Times New Roman" w:eastAsia="Times New Roman" w:hAnsi="Times New Roman" w:cs="Times New Roman"/>
          <w:spacing w:val="-3"/>
        </w:rPr>
        <w:t xml:space="preserve"> 23</w:t>
      </w:r>
      <w:r>
        <w:rPr>
          <w:rFonts w:ascii="Times New Roman" w:eastAsia="Times New Roman" w:hAnsi="Times New Roman" w:cs="Times New Roman"/>
          <w:spacing w:val="-3"/>
          <w:vertAlign w:val="superscript"/>
        </w:rPr>
        <w:t>rd</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and 24</w:t>
      </w:r>
      <w:r>
        <w:rPr>
          <w:rFonts w:ascii="Times New Roman" w:eastAsia="Times New Roman" w:hAnsi="Times New Roman" w:cs="Times New Roman"/>
          <w:spacing w:val="-3"/>
          <w:vertAlign w:val="superscript"/>
        </w:rPr>
        <w:t>th</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September 2020</w:t>
      </w:r>
    </w:p>
    <w:p>
      <w:pPr>
        <w:spacing w:before="0" w:after="0"/>
        <w:jc w:val="center"/>
      </w:pPr>
      <w:r>
        <w:rPr>
          <w:rFonts w:ascii="Times New Roman" w:eastAsia="Times New Roman" w:hAnsi="Times New Roman" w:cs="Times New Roman"/>
          <w:spacing w:val="-3"/>
        </w:rPr>
        <w:t>- - - - - - - - - - - - - - - - - - - - -</w:t>
      </w:r>
    </w:p>
    <w:p>
      <w:pPr>
        <w:spacing w:before="0" w:after="0"/>
        <w:jc w:val="center"/>
        <w:rPr>
          <w:sz w:val="36"/>
          <w:szCs w:val="36"/>
        </w:rPr>
      </w:pPr>
      <w:r>
        <w:rPr>
          <w:rFonts w:ascii="Times New Roman" w:eastAsia="Times New Roman" w:hAnsi="Times New Roman" w:cs="Times New Roman"/>
          <w:b/>
          <w:bCs/>
          <w:sz w:val="36"/>
          <w:szCs w:val="36"/>
        </w:rPr>
        <w:t>Approved Judgment</w:t>
      </w:r>
    </w:p>
    <w:p>
      <w:pPr>
        <w:spacing w:before="0" w:after="0"/>
        <w:jc w:val="center"/>
      </w:pPr>
    </w:p>
    <w:p>
      <w:pPr>
        <w:spacing w:before="0" w:after="0"/>
      </w:pPr>
    </w:p>
    <w:p>
      <w:pPr>
        <w:pBdr>
          <w:top w:val="single" w:sz="6" w:space="1" w:color="000000"/>
          <w:left w:val="single" w:sz="6" w:space="4" w:color="000000"/>
          <w:bottom w:val="single" w:sz="6" w:space="1" w:color="000000"/>
          <w:right w:val="single" w:sz="6" w:space="4" w:color="000000"/>
        </w:pBdr>
        <w:spacing w:before="0" w:after="0"/>
        <w:ind w:left="95" w:right="95"/>
        <w:jc w:val="center"/>
        <w:rPr>
          <w:sz w:val="22"/>
          <w:szCs w:val="22"/>
        </w:rPr>
      </w:pPr>
      <w:r>
        <w:rPr>
          <w:rFonts w:ascii="Times New Roman" w:eastAsia="Times New Roman" w:hAnsi="Times New Roman" w:cs="Times New Roman"/>
          <w:sz w:val="22"/>
          <w:szCs w:val="22"/>
        </w:rPr>
        <w:t>Covid-19 Protocol:</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This judgment was handed down remotely by circulation to the parties’ representatives by email, release to </w:t>
      </w:r>
      <w:r>
        <w:rPr>
          <w:rFonts w:ascii="Times New Roman" w:eastAsia="Times New Roman" w:hAnsi="Times New Roman" w:cs="Times New Roman"/>
          <w:sz w:val="22"/>
          <w:szCs w:val="22"/>
        </w:rPr>
        <w:t>BAILII</w:t>
      </w:r>
      <w:r>
        <w:rPr>
          <w:rFonts w:ascii="Times New Roman" w:eastAsia="Times New Roman" w:hAnsi="Times New Roman" w:cs="Times New Roman"/>
          <w:sz w:val="22"/>
          <w:szCs w:val="22"/>
        </w:rPr>
        <w:t xml:space="preserve"> and publication on the Courts and Tribunals Judiciary website.</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 date and time for hand-down is deemed to be </w:t>
      </w:r>
      <w:r>
        <w:rPr>
          <w:rFonts w:ascii="Times New Roman" w:eastAsia="Times New Roman" w:hAnsi="Times New Roman" w:cs="Times New Roman"/>
          <w:sz w:val="22"/>
          <w:szCs w:val="22"/>
        </w:rPr>
        <w:t>Monday 5</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October </w:t>
      </w:r>
      <w:r>
        <w:rPr>
          <w:rFonts w:ascii="Times New Roman" w:eastAsia="Times New Roman" w:hAnsi="Times New Roman" w:cs="Times New Roman"/>
          <w:sz w:val="22"/>
          <w:szCs w:val="22"/>
        </w:rPr>
        <w:t>2020 at 10.30 a.m.</w:t>
      </w:r>
    </w:p>
    <w:p>
      <w:pPr>
        <w:sectPr>
          <w:headerReference w:type="default" r:id="rId5"/>
          <w:footerReference w:type="default" r:id="rId6"/>
          <w:type w:val="nextPage"/>
          <w:pgSz w:w="11906" w:h="16838"/>
          <w:pgMar w:top="720" w:right="1440" w:bottom="720" w:left="1440" w:header="708" w:footer="708"/>
          <w:cols w:space="708"/>
        </w:sectPr>
      </w:pPr>
    </w:p>
    <w:p>
      <w:pPr>
        <w:spacing w:before="0" w:after="240"/>
        <w:sectPr>
          <w:headerReference w:type="default" r:id="rId7"/>
          <w:footerReference w:type="default" r:id="rId8"/>
          <w:type w:val="nextPage"/>
          <w:pgSz w:w="11906" w:h="16838"/>
          <w:pgMar w:top="1440" w:right="1440" w:bottom="1440" w:left="1440" w:header="708" w:footer="708"/>
          <w:cols w:space="708"/>
        </w:sectPr>
      </w:pPr>
      <w:r>
        <w:rPr>
          <w:rFonts w:ascii="Times New Roman" w:eastAsia="Times New Roman" w:hAnsi="Times New Roman" w:cs="Times New Roman"/>
          <w:b/>
          <w:bCs/>
        </w:rPr>
        <w:t>Lord Justice Males</w:t>
      </w:r>
      <w:r>
        <w:rPr>
          <w:rFonts w:ascii="Times New Roman" w:eastAsia="Times New Roman" w:hAnsi="Times New Roman" w:cs="Times New Roman"/>
          <w:b/>
          <w:bCs/>
        </w:rPr>
        <w:t>:</w:t>
      </w:r>
      <w:r>
        <w:rPr>
          <w:rFonts w:ascii="Times New Roman" w:eastAsia="Times New Roman" w:hAnsi="Times New Roman" w:cs="Times New Roman"/>
        </w:rPr>
        <w:t xml:space="preserve"> </w:t>
      </w:r>
    </w:p>
    <w:p>
      <w:pPr>
        <w:spacing w:before="240" w:after="240"/>
        <w:ind w:left="720" w:hanging="720"/>
        <w:jc w:val="both"/>
      </w:pPr>
      <w:r>
        <w:rPr>
          <w:rFonts w:ascii="Times New Roman" w:eastAsia="Times New Roman" w:hAnsi="Times New Roman" w:cs="Times New Roman"/>
          <w:b/>
          <w:bCs/>
        </w:rPr>
        <w:t>Introduction</w:t>
      </w:r>
    </w:p>
    <w:p>
      <w:pPr>
        <w:numPr>
          <w:ilvl w:val="0"/>
          <w:numId w:val="1"/>
        </w:numPr>
        <w:pBdr>
          <w:left w:val="none" w:sz="0" w:space="22"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This is an appeal from a judgment of Teare J on two preliminary issues </w:t>
      </w:r>
      <w:r>
        <w:rPr>
          <w:rFonts w:ascii="Times New Roman" w:eastAsia="Times New Roman" w:hAnsi="Times New Roman" w:cs="Times New Roman"/>
        </w:rPr>
        <w:t xml:space="preserve">which it was hoped would </w:t>
      </w:r>
      <w:r>
        <w:rPr>
          <w:rFonts w:ascii="Times New Roman" w:eastAsia="Times New Roman" w:hAnsi="Times New Roman" w:cs="Times New Roman"/>
        </w:rPr>
        <w:t>determine</w:t>
      </w:r>
      <w:r>
        <w:rPr>
          <w:rFonts w:ascii="Times New Roman" w:eastAsia="Times New Roman" w:hAnsi="Times New Roman" w:cs="Times New Roman"/>
        </w:rPr>
        <w:t xml:space="preserve"> </w:t>
      </w:r>
      <w:r>
        <w:rPr>
          <w:rFonts w:ascii="Times New Roman" w:eastAsia="Times New Roman" w:hAnsi="Times New Roman" w:cs="Times New Roman"/>
        </w:rPr>
        <w:t>which of two contending claimants is entitled to</w:t>
      </w:r>
      <w:bookmarkStart w:id="0" w:name="para1"/>
      <w:r>
        <w:rPr>
          <w:rFonts w:ascii="Times New Roman" w:eastAsia="Times New Roman" w:hAnsi="Times New Roman" w:cs="Times New Roman"/>
        </w:rPr>
        <w:t xml:space="preserve"> </w:t>
      </w:r>
      <w:r>
        <w:rPr>
          <w:rFonts w:ascii="Times New Roman" w:eastAsia="Times New Roman" w:hAnsi="Times New Roman" w:cs="Times New Roman"/>
        </w:rPr>
        <w:t>give instructions to financial institutions</w:t>
      </w:r>
      <w:r>
        <w:rPr>
          <w:rFonts w:ascii="Times New Roman" w:eastAsia="Times New Roman" w:hAnsi="Times New Roman" w:cs="Times New Roman"/>
        </w:rPr>
        <w:t xml:space="preserve"> within this jurisdiction</w:t>
      </w:r>
      <w:r>
        <w:rPr>
          <w:rFonts w:ascii="Times New Roman" w:eastAsia="Times New Roman" w:hAnsi="Times New Roman" w:cs="Times New Roman"/>
        </w:rPr>
        <w:t xml:space="preserve"> on behalf of the Central Bank of Venezuela ("</w:t>
      </w:r>
      <w:r>
        <w:rPr>
          <w:rFonts w:ascii="Times New Roman" w:eastAsia="Times New Roman" w:hAnsi="Times New Roman" w:cs="Times New Roman"/>
        </w:rPr>
        <w:t xml:space="preserve">the </w:t>
      </w:r>
      <w:r>
        <w:rPr>
          <w:rFonts w:ascii="Times New Roman" w:eastAsia="Times New Roman" w:hAnsi="Times New Roman" w:cs="Times New Roman"/>
        </w:rPr>
        <w:t>BCV"). The Bank of England holds gold reserves of about US $1</w:t>
      </w:r>
      <w:r>
        <w:rPr>
          <w:rFonts w:ascii="Times New Roman" w:eastAsia="Times New Roman" w:hAnsi="Times New Roman" w:cs="Times New Roman"/>
        </w:rPr>
        <w:t>.95</w:t>
      </w:r>
      <w:r>
        <w:rPr>
          <w:rFonts w:ascii="Times New Roman" w:eastAsia="Times New Roman" w:hAnsi="Times New Roman" w:cs="Times New Roman"/>
        </w:rPr>
        <w:t xml:space="preserve"> billion for the BCV, while Deutsche Bank is obliged to pay the proceeds of a gold swap contract to the BCV in the sum of about US $120 million, which sum is currently held by court appointed receivers. </w:t>
      </w:r>
      <w:bookmarkStart w:id="1" w:name="para2"/>
      <w:bookmarkEnd w:id="0"/>
    </w:p>
    <w:p>
      <w:pPr>
        <w:numPr>
          <w:ilvl w:val="0"/>
          <w:numId w:val="1"/>
        </w:numPr>
        <w:pBdr>
          <w:left w:val="none" w:sz="0" w:space="22"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The preliminary issues reflect the widely publicised dispute as to who is the President of Venezuela, </w:t>
      </w:r>
      <w:r>
        <w:rPr>
          <w:rFonts w:ascii="Times New Roman" w:eastAsia="Times New Roman" w:hAnsi="Times New Roman" w:cs="Times New Roman"/>
        </w:rPr>
        <w:t>Nicol</w:t>
      </w:r>
      <w:r>
        <w:rPr>
          <w:rFonts w:ascii="Times New Roman" w:eastAsia="Times New Roman" w:hAnsi="Times New Roman" w:cs="Times New Roman"/>
        </w:rPr>
        <w:t>á</w:t>
      </w:r>
      <w:r>
        <w:rPr>
          <w:rFonts w:ascii="Times New Roman" w:eastAsia="Times New Roman" w:hAnsi="Times New Roman" w:cs="Times New Roman"/>
        </w:rPr>
        <w:t xml:space="preserve">s </w:t>
      </w:r>
      <w:r>
        <w:rPr>
          <w:rFonts w:ascii="Times New Roman" w:eastAsia="Times New Roman" w:hAnsi="Times New Roman" w:cs="Times New Roman"/>
        </w:rPr>
        <w:t xml:space="preserve">Maduro </w:t>
      </w:r>
      <w:r>
        <w:rPr>
          <w:rFonts w:ascii="Times New Roman" w:eastAsia="Times New Roman" w:hAnsi="Times New Roman" w:cs="Times New Roman"/>
        </w:rPr>
        <w:t xml:space="preserve">Moros </w:t>
      </w:r>
      <w:r>
        <w:rPr>
          <w:rFonts w:ascii="Times New Roman" w:eastAsia="Times New Roman" w:hAnsi="Times New Roman" w:cs="Times New Roman"/>
        </w:rPr>
        <w:t xml:space="preserve">or </w:t>
      </w:r>
      <w:r>
        <w:rPr>
          <w:rFonts w:ascii="Times New Roman" w:eastAsia="Times New Roman" w:hAnsi="Times New Roman" w:cs="Times New Roman"/>
        </w:rPr>
        <w:t xml:space="preserve">Juan Gerardo </w:t>
      </w:r>
      <w:r>
        <w:rPr>
          <w:rFonts w:ascii="Times New Roman" w:eastAsia="Times New Roman" w:hAnsi="Times New Roman" w:cs="Times New Roman"/>
        </w:rPr>
        <w:t>Gu</w:t>
      </w:r>
      <w:r>
        <w:rPr>
          <w:rFonts w:ascii="Times New Roman" w:eastAsia="Times New Roman" w:hAnsi="Times New Roman" w:cs="Times New Roman"/>
        </w:rPr>
        <w:t>a</w:t>
      </w:r>
      <w:r>
        <w:rPr>
          <w:rFonts w:ascii="Times New Roman" w:eastAsia="Times New Roman" w:hAnsi="Times New Roman" w:cs="Times New Roman"/>
        </w:rPr>
        <w:t>idó</w:t>
      </w:r>
      <w:r>
        <w:rPr>
          <w:rFonts w:ascii="Times New Roman" w:eastAsia="Times New Roman" w:hAnsi="Times New Roman" w:cs="Times New Roman"/>
        </w:rPr>
        <w:t xml:space="preserve"> M</w:t>
      </w:r>
      <w:r>
        <w:rPr>
          <w:rFonts w:ascii="Times New Roman" w:eastAsia="Times New Roman" w:hAnsi="Times New Roman" w:cs="Times New Roman"/>
        </w:rPr>
        <w:t>á</w:t>
      </w:r>
      <w:r>
        <w:rPr>
          <w:rFonts w:ascii="Times New Roman" w:eastAsia="Times New Roman" w:hAnsi="Times New Roman" w:cs="Times New Roman"/>
        </w:rPr>
        <w:t>rquez</w:t>
      </w:r>
      <w:r>
        <w:rPr>
          <w:rFonts w:ascii="Times New Roman" w:eastAsia="Times New Roman" w:hAnsi="Times New Roman" w:cs="Times New Roman"/>
        </w:rPr>
        <w:t xml:space="preserve">. Mr Maduro claims to be the President of Venezuela on the ground that he won the 2018 presidential election. Mr </w:t>
      </w:r>
      <w:r>
        <w:rPr>
          <w:rFonts w:ascii="Times New Roman" w:eastAsia="Times New Roman" w:hAnsi="Times New Roman" w:cs="Times New Roman"/>
        </w:rPr>
        <w:t>Guaidó</w:t>
      </w:r>
      <w:r>
        <w:rPr>
          <w:rFonts w:ascii="Times New Roman" w:eastAsia="Times New Roman" w:hAnsi="Times New Roman" w:cs="Times New Roman"/>
        </w:rPr>
        <w:t xml:space="preserve"> claims to be the Interim President of Venezuela on the ground that the 2018 presidential election was flawed, that on that account there was no President and that, under the Venezuelan </w:t>
      </w:r>
      <w:r>
        <w:rPr>
          <w:rFonts w:ascii="Times New Roman" w:eastAsia="Times New Roman" w:hAnsi="Times New Roman" w:cs="Times New Roman"/>
        </w:rPr>
        <w:t>C</w:t>
      </w:r>
      <w:r>
        <w:rPr>
          <w:rFonts w:ascii="Times New Roman" w:eastAsia="Times New Roman" w:hAnsi="Times New Roman" w:cs="Times New Roman"/>
        </w:rPr>
        <w:t xml:space="preserve">onstitution, the President of the National Assembly, Mr </w:t>
      </w:r>
      <w:r>
        <w:rPr>
          <w:rFonts w:ascii="Times New Roman" w:eastAsia="Times New Roman" w:hAnsi="Times New Roman" w:cs="Times New Roman"/>
        </w:rPr>
        <w:t>Guaidó</w:t>
      </w:r>
      <w:r>
        <w:rPr>
          <w:rFonts w:ascii="Times New Roman" w:eastAsia="Times New Roman" w:hAnsi="Times New Roman" w:cs="Times New Roman"/>
        </w:rPr>
        <w:t xml:space="preserve">, became the Interim President of Venezuela, pending fresh presidential elections. </w:t>
      </w:r>
      <w:bookmarkEnd w:id="1"/>
    </w:p>
    <w:p>
      <w:pPr>
        <w:numPr>
          <w:ilvl w:val="0"/>
          <w:numId w:val="1"/>
        </w:numPr>
        <w:pBdr>
          <w:left w:val="none" w:sz="0" w:space="22"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The two competing claimants to the funds held by the Bank of England and the court appointed receivers </w:t>
      </w:r>
      <w:r>
        <w:rPr>
          <w:rFonts w:ascii="Times New Roman" w:eastAsia="Times New Roman" w:hAnsi="Times New Roman" w:cs="Times New Roman"/>
        </w:rPr>
        <w:t>have been</w:t>
      </w:r>
      <w:r>
        <w:rPr>
          <w:rFonts w:ascii="Times New Roman" w:eastAsia="Times New Roman" w:hAnsi="Times New Roman" w:cs="Times New Roman"/>
        </w:rPr>
        <w:t xml:space="preserve"> referred to in these proceedings as the </w:t>
      </w:r>
      <w:r>
        <w:rPr>
          <w:rFonts w:ascii="Times New Roman" w:eastAsia="Times New Roman" w:hAnsi="Times New Roman" w:cs="Times New Roman"/>
        </w:rPr>
        <w:t>“</w:t>
      </w:r>
      <w:r>
        <w:rPr>
          <w:rFonts w:ascii="Times New Roman" w:eastAsia="Times New Roman" w:hAnsi="Times New Roman" w:cs="Times New Roman"/>
        </w:rPr>
        <w:t>Maduro Board</w:t>
      </w:r>
      <w:r>
        <w:rPr>
          <w:rFonts w:ascii="Times New Roman" w:eastAsia="Times New Roman" w:hAnsi="Times New Roman" w:cs="Times New Roman"/>
        </w:rPr>
        <w:t>”</w:t>
      </w:r>
      <w:r>
        <w:rPr>
          <w:rFonts w:ascii="Times New Roman" w:eastAsia="Times New Roman" w:hAnsi="Times New Roman" w:cs="Times New Roman"/>
        </w:rPr>
        <w:t xml:space="preserve"> and the </w:t>
      </w:r>
      <w:r>
        <w:rPr>
          <w:rFonts w:ascii="Times New Roman" w:eastAsia="Times New Roman" w:hAnsi="Times New Roman" w:cs="Times New Roman"/>
        </w:rPr>
        <w:t>“</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It is convenient to use these terms, although t</w:t>
      </w:r>
      <w:r>
        <w:rPr>
          <w:rFonts w:ascii="Times New Roman" w:eastAsia="Times New Roman" w:hAnsi="Times New Roman" w:cs="Times New Roman"/>
        </w:rPr>
        <w:t>he Maduro Board d</w:t>
      </w:r>
      <w:r>
        <w:rPr>
          <w:rFonts w:ascii="Times New Roman" w:eastAsia="Times New Roman" w:hAnsi="Times New Roman" w:cs="Times New Roman"/>
        </w:rPr>
        <w:t>oes not accept the</w:t>
      </w:r>
      <w:r>
        <w:rPr>
          <w:rFonts w:ascii="Times New Roman" w:eastAsia="Times New Roman" w:hAnsi="Times New Roman" w:cs="Times New Roman"/>
        </w:rPr>
        <w:t>ir</w:t>
      </w:r>
      <w:r>
        <w:rPr>
          <w:rFonts w:ascii="Times New Roman" w:eastAsia="Times New Roman" w:hAnsi="Times New Roman" w:cs="Times New Roman"/>
        </w:rPr>
        <w:t xml:space="preserve"> accuracy</w:t>
      </w:r>
      <w:r>
        <w:rPr>
          <w:rFonts w:ascii="Times New Roman" w:eastAsia="Times New Roman" w:hAnsi="Times New Roman" w:cs="Times New Roman"/>
        </w:rPr>
        <w:t>. I</w:t>
      </w:r>
      <w:r>
        <w:rPr>
          <w:rFonts w:ascii="Times New Roman" w:eastAsia="Times New Roman" w:hAnsi="Times New Roman" w:cs="Times New Roman"/>
        </w:rPr>
        <w:t>t claims</w:t>
      </w:r>
      <w:r>
        <w:rPr>
          <w:rFonts w:ascii="Times New Roman" w:eastAsia="Times New Roman" w:hAnsi="Times New Roman" w:cs="Times New Roman"/>
        </w:rPr>
        <w:t xml:space="preserve"> to be the</w:t>
      </w:r>
      <w:r>
        <w:rPr>
          <w:rFonts w:ascii="Times New Roman" w:eastAsia="Times New Roman" w:hAnsi="Times New Roman" w:cs="Times New Roman"/>
        </w:rPr>
        <w:t xml:space="preserve"> only validly appointed</w:t>
      </w:r>
      <w:r>
        <w:rPr>
          <w:rFonts w:ascii="Times New Roman" w:eastAsia="Times New Roman" w:hAnsi="Times New Roman" w:cs="Times New Roman"/>
        </w:rPr>
        <w:t xml:space="preserve"> board of the BCV, appointed by Mr Maduro as President of Venezuela and, as such, </w:t>
      </w:r>
      <w:bookmarkStart w:id="2" w:name="para3"/>
      <w:r>
        <w:rPr>
          <w:rFonts w:ascii="Times New Roman" w:eastAsia="Times New Roman" w:hAnsi="Times New Roman" w:cs="Times New Roman"/>
        </w:rPr>
        <w:t xml:space="preserve">authorised to give instructions </w:t>
      </w:r>
      <w:r>
        <w:rPr>
          <w:rFonts w:ascii="Times New Roman" w:eastAsia="Times New Roman" w:hAnsi="Times New Roman" w:cs="Times New Roman"/>
        </w:rPr>
        <w:t xml:space="preserve">on its behalf. The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o</w:t>
      </w:r>
      <w:r>
        <w:rPr>
          <w:rFonts w:ascii="Times New Roman" w:eastAsia="Times New Roman" w:hAnsi="Times New Roman" w:cs="Times New Roman"/>
        </w:rPr>
        <w:t xml:space="preserve">n the other hand, </w:t>
      </w:r>
      <w:r>
        <w:rPr>
          <w:rFonts w:ascii="Times New Roman" w:eastAsia="Times New Roman" w:hAnsi="Times New Roman" w:cs="Times New Roman"/>
        </w:rPr>
        <w:t>claim</w:t>
      </w:r>
      <w:r>
        <w:rPr>
          <w:rFonts w:ascii="Times New Roman" w:eastAsia="Times New Roman" w:hAnsi="Times New Roman" w:cs="Times New Roman"/>
        </w:rPr>
        <w:t xml:space="preserve">s to be an </w:t>
      </w:r>
      <w:r>
        <w:rPr>
          <w:rFonts w:ascii="Times New Roman" w:eastAsia="Times New Roman" w:hAnsi="Times New Roman" w:cs="Times New Roman"/>
          <w:i/>
          <w:iCs/>
        </w:rPr>
        <w:t>Ad Hoc</w:t>
      </w:r>
      <w:r>
        <w:rPr>
          <w:rFonts w:ascii="Times New Roman" w:eastAsia="Times New Roman" w:hAnsi="Times New Roman" w:cs="Times New Roman"/>
        </w:rPr>
        <w:t xml:space="preserve"> board of the BCV</w:t>
      </w:r>
      <w:r>
        <w:rPr>
          <w:rFonts w:ascii="Times New Roman" w:eastAsia="Times New Roman" w:hAnsi="Times New Roman" w:cs="Times New Roman"/>
        </w:rPr>
        <w:t>,</w:t>
      </w:r>
      <w:r>
        <w:rPr>
          <w:rFonts w:ascii="Times New Roman" w:eastAsia="Times New Roman" w:hAnsi="Times New Roman" w:cs="Times New Roman"/>
        </w:rPr>
        <w:t xml:space="preserve"> appointed by </w:t>
      </w:r>
      <w:r>
        <w:rPr>
          <w:rFonts w:ascii="Times New Roman" w:eastAsia="Times New Roman" w:hAnsi="Times New Roman" w:cs="Times New Roman"/>
        </w:rPr>
        <w:t xml:space="preserve">Mr </w:t>
      </w:r>
      <w:r>
        <w:rPr>
          <w:rFonts w:ascii="Times New Roman" w:eastAsia="Times New Roman" w:hAnsi="Times New Roman" w:cs="Times New Roman"/>
        </w:rPr>
        <w:t>Guaidó</w:t>
      </w:r>
      <w:r>
        <w:rPr>
          <w:rFonts w:ascii="Times New Roman" w:eastAsia="Times New Roman" w:hAnsi="Times New Roman" w:cs="Times New Roman"/>
        </w:rPr>
        <w:t>. It does not claim</w:t>
      </w:r>
      <w:r>
        <w:rPr>
          <w:rFonts w:ascii="Times New Roman" w:eastAsia="Times New Roman" w:hAnsi="Times New Roman" w:cs="Times New Roman"/>
        </w:rPr>
        <w:t xml:space="preserve"> any right to control of the BCV’s assets in Venezuela, but it does claim </w:t>
      </w:r>
      <w:r>
        <w:rPr>
          <w:rFonts w:ascii="Times New Roman" w:eastAsia="Times New Roman" w:hAnsi="Times New Roman" w:cs="Times New Roman"/>
        </w:rPr>
        <w:t>to b</w:t>
      </w:r>
      <w:r>
        <w:rPr>
          <w:rFonts w:ascii="Times New Roman" w:eastAsia="Times New Roman" w:hAnsi="Times New Roman" w:cs="Times New Roman"/>
        </w:rPr>
        <w:t xml:space="preserve">e authorised to give instructions on behalf of the BCV </w:t>
      </w:r>
      <w:r>
        <w:rPr>
          <w:rFonts w:ascii="Times New Roman" w:eastAsia="Times New Roman" w:hAnsi="Times New Roman" w:cs="Times New Roman"/>
        </w:rPr>
        <w:t xml:space="preserve">in relation to the assets of </w:t>
      </w:r>
      <w:r>
        <w:rPr>
          <w:rFonts w:ascii="Times New Roman" w:eastAsia="Times New Roman" w:hAnsi="Times New Roman" w:cs="Times New Roman"/>
        </w:rPr>
        <w:t xml:space="preserve">the </w:t>
      </w:r>
      <w:r>
        <w:rPr>
          <w:rFonts w:ascii="Times New Roman" w:eastAsia="Times New Roman" w:hAnsi="Times New Roman" w:cs="Times New Roman"/>
        </w:rPr>
        <w:t>BCV in this jurisdiction.</w:t>
      </w:r>
      <w:r>
        <w:rPr>
          <w:rFonts w:ascii="Times New Roman" w:eastAsia="Times New Roman" w:hAnsi="Times New Roman" w:cs="Times New Roman"/>
        </w:rPr>
        <w:t xml:space="preserve"> </w:t>
      </w:r>
      <w:bookmarkEnd w:id="2"/>
      <w:r>
        <w:rPr>
          <w:rFonts w:ascii="Times New Roman" w:eastAsia="Times New Roman" w:hAnsi="Times New Roman" w:cs="Times New Roman"/>
        </w:rPr>
        <w:t xml:space="preserve">The </w:t>
      </w:r>
      <w:r>
        <w:rPr>
          <w:rFonts w:ascii="Times New Roman" w:eastAsia="Times New Roman" w:hAnsi="Times New Roman" w:cs="Times New Roman"/>
        </w:rPr>
        <w:t>Guaidó</w:t>
      </w:r>
      <w:r>
        <w:rPr>
          <w:rFonts w:ascii="Times New Roman" w:eastAsia="Times New Roman" w:hAnsi="Times New Roman" w:cs="Times New Roman"/>
        </w:rPr>
        <w:t xml:space="preserve"> Board claims that Mr </w:t>
      </w:r>
      <w:r>
        <w:rPr>
          <w:rFonts w:ascii="Times New Roman" w:eastAsia="Times New Roman" w:hAnsi="Times New Roman" w:cs="Times New Roman"/>
        </w:rPr>
        <w:t>Guaidó</w:t>
      </w:r>
      <w:r>
        <w:rPr>
          <w:rFonts w:ascii="Times New Roman" w:eastAsia="Times New Roman" w:hAnsi="Times New Roman" w:cs="Times New Roman"/>
        </w:rPr>
        <w:t xml:space="preserve"> was entitled to make these appointments by virtue of a statute known as the Transition Statute</w:t>
      </w:r>
      <w:r>
        <w:rPr>
          <w:rFonts w:ascii="Times New Roman" w:eastAsia="Times New Roman" w:hAnsi="Times New Roman" w:cs="Times New Roman"/>
        </w:rPr>
        <w:t xml:space="preserve">. </w:t>
      </w:r>
      <w:r>
        <w:rPr>
          <w:rFonts w:ascii="Times New Roman" w:eastAsia="Times New Roman" w:hAnsi="Times New Roman" w:cs="Times New Roman"/>
        </w:rPr>
        <w:t xml:space="preserve">The Maduro Board has challenged the right of Mr </w:t>
      </w:r>
      <w:r>
        <w:rPr>
          <w:rFonts w:ascii="Times New Roman" w:eastAsia="Times New Roman" w:hAnsi="Times New Roman" w:cs="Times New Roman"/>
        </w:rPr>
        <w:t>Guaidó</w:t>
      </w:r>
      <w:r>
        <w:rPr>
          <w:rFonts w:ascii="Times New Roman" w:eastAsia="Times New Roman" w:hAnsi="Times New Roman" w:cs="Times New Roman"/>
        </w:rPr>
        <w:t xml:space="preserve"> to make these appointments, contending that they are null and void (and have been held to be so) under Venezuelan law.</w:t>
      </w:r>
    </w:p>
    <w:p>
      <w:pPr>
        <w:spacing w:before="240" w:after="240"/>
        <w:jc w:val="both"/>
      </w:pPr>
      <w:r>
        <w:rPr>
          <w:rFonts w:ascii="Times New Roman" w:eastAsia="Times New Roman" w:hAnsi="Times New Roman" w:cs="Times New Roman"/>
          <w:b/>
          <w:bCs/>
        </w:rPr>
        <w:t>The preliminary issues</w:t>
      </w:r>
    </w:p>
    <w:p>
      <w:pPr>
        <w:numPr>
          <w:ilvl w:val="0"/>
          <w:numId w:val="2"/>
        </w:numPr>
        <w:pBdr>
          <w:left w:val="none" w:sz="0" w:space="22" w:color="auto"/>
        </w:pBdr>
        <w:spacing w:before="240" w:after="240"/>
        <w:ind w:left="720" w:right="0" w:hanging="720"/>
        <w:jc w:val="both"/>
        <w:rPr>
          <w:rFonts w:ascii="Times New Roman" w:eastAsia="Times New Roman" w:hAnsi="Times New Roman" w:cs="Times New Roman"/>
        </w:rPr>
      </w:pPr>
      <w:bookmarkStart w:id="3" w:name="para6"/>
      <w:r>
        <w:rPr>
          <w:rFonts w:ascii="Times New Roman" w:eastAsia="Times New Roman" w:hAnsi="Times New Roman" w:cs="Times New Roman"/>
        </w:rPr>
        <w:t xml:space="preserve">The dispute as to which of these claimants is entitled to give instructions on behalf of the BCV </w:t>
      </w:r>
      <w:r>
        <w:rPr>
          <w:rFonts w:ascii="Times New Roman" w:eastAsia="Times New Roman" w:hAnsi="Times New Roman" w:cs="Times New Roman"/>
        </w:rPr>
        <w:t xml:space="preserve">concerning the assets held in England </w:t>
      </w:r>
      <w:r>
        <w:rPr>
          <w:rFonts w:ascii="Times New Roman" w:eastAsia="Times New Roman" w:hAnsi="Times New Roman" w:cs="Times New Roman"/>
        </w:rPr>
        <w:t xml:space="preserve">therefore involves </w:t>
      </w:r>
      <w:r>
        <w:rPr>
          <w:rFonts w:ascii="Times New Roman" w:eastAsia="Times New Roman" w:hAnsi="Times New Roman" w:cs="Times New Roman"/>
        </w:rPr>
        <w:t xml:space="preserve">at least two issues: whether Mr Maduro or Mr </w:t>
      </w:r>
      <w:r>
        <w:rPr>
          <w:rFonts w:ascii="Times New Roman" w:eastAsia="Times New Roman" w:hAnsi="Times New Roman" w:cs="Times New Roman"/>
        </w:rPr>
        <w:t>Guaidó</w:t>
      </w:r>
      <w:r>
        <w:rPr>
          <w:rFonts w:ascii="Times New Roman" w:eastAsia="Times New Roman" w:hAnsi="Times New Roman" w:cs="Times New Roman"/>
        </w:rPr>
        <w:t xml:space="preserve"> is the President of Venezuela; and, if the answer is </w:t>
      </w:r>
      <w:r>
        <w:rPr>
          <w:rFonts w:ascii="Times New Roman" w:eastAsia="Times New Roman" w:hAnsi="Times New Roman" w:cs="Times New Roman"/>
        </w:rPr>
        <w:t xml:space="preserve">that </w:t>
      </w:r>
      <w:r>
        <w:rPr>
          <w:rFonts w:ascii="Times New Roman" w:eastAsia="Times New Roman" w:hAnsi="Times New Roman" w:cs="Times New Roman"/>
        </w:rPr>
        <w:t>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is the President and Mr Maduro is not, </w:t>
      </w:r>
      <w:r>
        <w:rPr>
          <w:rFonts w:ascii="Times New Roman" w:eastAsia="Times New Roman" w:hAnsi="Times New Roman" w:cs="Times New Roman"/>
        </w:rPr>
        <w:t xml:space="preserve">the validity of </w:t>
      </w:r>
      <w:r>
        <w:rPr>
          <w:rFonts w:ascii="Times New Roman" w:eastAsia="Times New Roman" w:hAnsi="Times New Roman" w:cs="Times New Roman"/>
        </w:rPr>
        <w:t xml:space="preserve">Mr </w:t>
      </w:r>
      <w:r>
        <w:rPr>
          <w:rFonts w:ascii="Times New Roman" w:eastAsia="Times New Roman" w:hAnsi="Times New Roman" w:cs="Times New Roman"/>
        </w:rPr>
        <w:t>Guaidó’s</w:t>
      </w:r>
      <w:r>
        <w:rPr>
          <w:rFonts w:ascii="Times New Roman" w:eastAsia="Times New Roman" w:hAnsi="Times New Roman" w:cs="Times New Roman"/>
        </w:rPr>
        <w:t xml:space="preserve"> appointment of the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and Special Attorney General Hern</w:t>
      </w:r>
      <w:r>
        <w:rPr>
          <w:rFonts w:ascii="Times New Roman" w:eastAsia="Times New Roman" w:hAnsi="Times New Roman" w:cs="Times New Roman"/>
        </w:rPr>
        <w:t>á</w:t>
      </w:r>
      <w:r>
        <w:rPr>
          <w:rFonts w:ascii="Times New Roman" w:eastAsia="Times New Roman" w:hAnsi="Times New Roman" w:cs="Times New Roman"/>
        </w:rPr>
        <w:t>ndez</w:t>
      </w:r>
      <w:r>
        <w:rPr>
          <w:rFonts w:ascii="Times New Roman" w:eastAsia="Times New Roman" w:hAnsi="Times New Roman" w:cs="Times New Roman"/>
        </w:rPr>
        <w:t xml:space="preserve">. This </w:t>
      </w:r>
      <w:r>
        <w:rPr>
          <w:rFonts w:ascii="Times New Roman" w:eastAsia="Times New Roman" w:hAnsi="Times New Roman" w:cs="Times New Roman"/>
        </w:rPr>
        <w:t>has led to the two preliminary issues</w:t>
      </w:r>
      <w:r>
        <w:rPr>
          <w:rFonts w:ascii="Times New Roman" w:eastAsia="Times New Roman" w:hAnsi="Times New Roman" w:cs="Times New Roman"/>
        </w:rPr>
        <w:t xml:space="preserve"> which are now before us</w:t>
      </w:r>
      <w:r>
        <w:rPr>
          <w:rFonts w:ascii="Times New Roman" w:eastAsia="Times New Roman" w:hAnsi="Times New Roman" w:cs="Times New Roman"/>
        </w:rPr>
        <w:t xml:space="preserve">. </w:t>
      </w:r>
      <w:bookmarkEnd w:id="3"/>
    </w:p>
    <w:p>
      <w:pPr>
        <w:numPr>
          <w:ilvl w:val="0"/>
          <w:numId w:val="2"/>
        </w:numPr>
        <w:pBdr>
          <w:left w:val="none" w:sz="0" w:space="22" w:color="auto"/>
        </w:pBdr>
        <w:spacing w:before="240" w:after="240"/>
        <w:ind w:left="720" w:right="0" w:hanging="720"/>
        <w:jc w:val="both"/>
        <w:rPr>
          <w:rFonts w:ascii="Times New Roman" w:eastAsia="Times New Roman" w:hAnsi="Times New Roman" w:cs="Times New Roman"/>
        </w:rPr>
      </w:pPr>
      <w:bookmarkStart w:id="4" w:name="para7"/>
      <w:r>
        <w:rPr>
          <w:rFonts w:ascii="Times New Roman" w:eastAsia="Times New Roman" w:hAnsi="Times New Roman" w:cs="Times New Roman"/>
        </w:rPr>
        <w:t xml:space="preserve">The first issue is concerned with recognition. </w:t>
      </w:r>
      <w:r>
        <w:rPr>
          <w:rFonts w:ascii="Times New Roman" w:eastAsia="Times New Roman" w:hAnsi="Times New Roman" w:cs="Times New Roman"/>
        </w:rPr>
        <w:t xml:space="preserve">The </w:t>
      </w:r>
      <w:r>
        <w:rPr>
          <w:rFonts w:ascii="Times New Roman" w:eastAsia="Times New Roman" w:hAnsi="Times New Roman" w:cs="Times New Roman"/>
        </w:rPr>
        <w:t>Guaidó</w:t>
      </w:r>
      <w:r>
        <w:rPr>
          <w:rFonts w:ascii="Times New Roman" w:eastAsia="Times New Roman" w:hAnsi="Times New Roman" w:cs="Times New Roman"/>
        </w:rPr>
        <w:t xml:space="preserve"> Board maintains that the authority of Mr </w:t>
      </w:r>
      <w:r>
        <w:rPr>
          <w:rFonts w:ascii="Times New Roman" w:eastAsia="Times New Roman" w:hAnsi="Times New Roman" w:cs="Times New Roman"/>
        </w:rPr>
        <w:t>Guaidó</w:t>
      </w:r>
      <w:r>
        <w:rPr>
          <w:rFonts w:ascii="Times New Roman" w:eastAsia="Times New Roman" w:hAnsi="Times New Roman" w:cs="Times New Roman"/>
        </w:rPr>
        <w:t xml:space="preserve"> to appoint the members of the board of the BCV is established, </w:t>
      </w:r>
      <w:r>
        <w:rPr>
          <w:rFonts w:ascii="Times New Roman" w:eastAsia="Times New Roman" w:hAnsi="Times New Roman" w:cs="Times New Roman"/>
        </w:rPr>
        <w:t xml:space="preserve">so far </w:t>
      </w:r>
      <w:r>
        <w:rPr>
          <w:rFonts w:ascii="Times New Roman" w:eastAsia="Times New Roman" w:hAnsi="Times New Roman" w:cs="Times New Roman"/>
        </w:rPr>
        <w:t xml:space="preserve">as </w:t>
      </w:r>
      <w:r>
        <w:rPr>
          <w:rFonts w:ascii="Times New Roman" w:eastAsia="Times New Roman" w:hAnsi="Times New Roman" w:cs="Times New Roman"/>
        </w:rPr>
        <w:t>the</w:t>
      </w:r>
      <w:r>
        <w:rPr>
          <w:rFonts w:ascii="Times New Roman" w:eastAsia="Times New Roman" w:hAnsi="Times New Roman" w:cs="Times New Roman"/>
        </w:rPr>
        <w:t xml:space="preserve"> English </w:t>
      </w:r>
      <w:r>
        <w:rPr>
          <w:rFonts w:ascii="Times New Roman" w:eastAsia="Times New Roman" w:hAnsi="Times New Roman" w:cs="Times New Roman"/>
        </w:rPr>
        <w:t>court is concerned</w:t>
      </w:r>
      <w:r>
        <w:rPr>
          <w:rFonts w:ascii="Times New Roman" w:eastAsia="Times New Roman" w:hAnsi="Times New Roman" w:cs="Times New Roman"/>
        </w:rPr>
        <w:t xml:space="preserve">, by the recognition by Her Majesty's Government ("HMG") of Mr. </w:t>
      </w:r>
      <w:r>
        <w:rPr>
          <w:rFonts w:ascii="Times New Roman" w:eastAsia="Times New Roman" w:hAnsi="Times New Roman" w:cs="Times New Roman"/>
        </w:rPr>
        <w:t>Guaidó</w:t>
      </w:r>
      <w:r>
        <w:rPr>
          <w:rFonts w:ascii="Times New Roman" w:eastAsia="Times New Roman" w:hAnsi="Times New Roman" w:cs="Times New Roman"/>
        </w:rPr>
        <w:t xml:space="preserve"> as the </w:t>
      </w:r>
      <w:r>
        <w:rPr>
          <w:rFonts w:ascii="Times New Roman" w:eastAsia="Times New Roman" w:hAnsi="Times New Roman" w:cs="Times New Roman"/>
        </w:rPr>
        <w:t>“</w:t>
      </w:r>
      <w:r>
        <w:rPr>
          <w:rFonts w:ascii="Times New Roman" w:eastAsia="Times New Roman" w:hAnsi="Times New Roman" w:cs="Times New Roman"/>
        </w:rPr>
        <w:t>constitutional interim President of Venezuela</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Its case is that, p</w:t>
      </w:r>
      <w:r>
        <w:rPr>
          <w:rFonts w:ascii="Times New Roman" w:eastAsia="Times New Roman" w:hAnsi="Times New Roman" w:cs="Times New Roman"/>
        </w:rPr>
        <w:t>ursuant to the "one voice" doctrine</w:t>
      </w:r>
      <w:r>
        <w:rPr>
          <w:rFonts w:ascii="Times New Roman" w:eastAsia="Times New Roman" w:hAnsi="Times New Roman" w:cs="Times New Roman"/>
        </w:rPr>
        <w:t>,</w:t>
      </w:r>
      <w:r>
        <w:rPr>
          <w:rFonts w:ascii="Times New Roman" w:eastAsia="Times New Roman" w:hAnsi="Times New Roman" w:cs="Times New Roman"/>
        </w:rPr>
        <w:t xml:space="preserve"> the </w:t>
      </w:r>
      <w:r>
        <w:rPr>
          <w:rFonts w:ascii="Times New Roman" w:eastAsia="Times New Roman" w:hAnsi="Times New Roman" w:cs="Times New Roman"/>
        </w:rPr>
        <w:t xml:space="preserve">English </w:t>
      </w:r>
      <w:r>
        <w:rPr>
          <w:rFonts w:ascii="Times New Roman" w:eastAsia="Times New Roman" w:hAnsi="Times New Roman" w:cs="Times New Roman"/>
        </w:rPr>
        <w:t xml:space="preserve">court must accept as conclusive an unequivocal statement by HMG recognising a foreign sovereign </w:t>
      </w:r>
      <w:r>
        <w:rPr>
          <w:rFonts w:ascii="Times New Roman" w:eastAsia="Times New Roman" w:hAnsi="Times New Roman" w:cs="Times New Roman"/>
        </w:rPr>
        <w:t xml:space="preserve">as the head of </w:t>
      </w:r>
      <w:r>
        <w:rPr>
          <w:rFonts w:ascii="Times New Roman" w:eastAsia="Times New Roman" w:hAnsi="Times New Roman" w:cs="Times New Roman"/>
        </w:rPr>
        <w:t xml:space="preserve">state of a foreign sovereign state. </w:t>
      </w:r>
    </w:p>
    <w:p>
      <w:pPr>
        <w:numPr>
          <w:ilvl w:val="0"/>
          <w:numId w:val="2"/>
        </w:numPr>
        <w:pBdr>
          <w:left w:val="none" w:sz="0" w:space="22"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w:t>
      </w:r>
      <w:r>
        <w:rPr>
          <w:rFonts w:ascii="Times New Roman" w:eastAsia="Times New Roman" w:hAnsi="Times New Roman" w:cs="Times New Roman"/>
        </w:rPr>
        <w:t>e</w:t>
      </w:r>
      <w:r>
        <w:rPr>
          <w:rFonts w:ascii="Times New Roman" w:eastAsia="Times New Roman" w:hAnsi="Times New Roman" w:cs="Times New Roman"/>
        </w:rPr>
        <w:t xml:space="preserve"> issue </w:t>
      </w:r>
      <w:r>
        <w:rPr>
          <w:rFonts w:ascii="Times New Roman" w:eastAsia="Times New Roman" w:hAnsi="Times New Roman" w:cs="Times New Roman"/>
        </w:rPr>
        <w:t xml:space="preserve">is </w:t>
      </w:r>
      <w:r>
        <w:rPr>
          <w:rFonts w:ascii="Times New Roman" w:eastAsia="Times New Roman" w:hAnsi="Times New Roman" w:cs="Times New Roman"/>
        </w:rPr>
        <w:t xml:space="preserve">expressed in these terms: </w:t>
      </w:r>
      <w:bookmarkEnd w:id="4"/>
    </w:p>
    <w:p>
      <w:pPr>
        <w:spacing w:before="0" w:after="240"/>
        <w:ind w:left="1440" w:right="1440"/>
        <w:jc w:val="both"/>
      </w:pPr>
      <w:r>
        <w:rPr>
          <w:rFonts w:ascii="Times New Roman" w:eastAsia="Times New Roman" w:hAnsi="Times New Roman" w:cs="Times New Roman"/>
        </w:rPr>
        <w:t xml:space="preserve">"Does Her Majesty's Government (formally) recognise Juan </w:t>
      </w:r>
      <w:r>
        <w:rPr>
          <w:rFonts w:ascii="Times New Roman" w:eastAsia="Times New Roman" w:hAnsi="Times New Roman" w:cs="Times New Roman"/>
        </w:rPr>
        <w:t>Guaidó</w:t>
      </w:r>
      <w:r>
        <w:rPr>
          <w:rFonts w:ascii="Times New Roman" w:eastAsia="Times New Roman" w:hAnsi="Times New Roman" w:cs="Times New Roman"/>
        </w:rPr>
        <w:t xml:space="preserve"> or Nicolás Maduro and, if so, in what capacity, on what basis and from when? In that regard: </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i</w:t>
      </w:r>
      <w:r>
        <w:rPr>
          <w:rFonts w:ascii="Times New Roman" w:eastAsia="Times New Roman" w:hAnsi="Times New Roman" w:cs="Times New Roman"/>
        </w:rPr>
        <w:t xml:space="preserve">) Has Her Majesty's Government formally recognised Mr </w:t>
      </w:r>
      <w:r>
        <w:rPr>
          <w:rFonts w:ascii="Times New Roman" w:eastAsia="Times New Roman" w:hAnsi="Times New Roman" w:cs="Times New Roman"/>
        </w:rPr>
        <w:t>Guaidó</w:t>
      </w:r>
      <w:r>
        <w:rPr>
          <w:rFonts w:ascii="Times New Roman" w:eastAsia="Times New Roman" w:hAnsi="Times New Roman" w:cs="Times New Roman"/>
        </w:rPr>
        <w:t xml:space="preserve"> as Interim President of Venezuela by virtue of the FCO's 19 March 2020 letter to the Court and/or the public statements made by Her Majesty's Government? </w:t>
      </w:r>
    </w:p>
    <w:p>
      <w:pPr>
        <w:spacing w:before="0" w:after="240"/>
        <w:ind w:left="1440" w:right="1440"/>
        <w:jc w:val="both"/>
      </w:pPr>
      <w:r>
        <w:rPr>
          <w:rFonts w:ascii="Times New Roman" w:eastAsia="Times New Roman" w:hAnsi="Times New Roman" w:cs="Times New Roman"/>
        </w:rPr>
        <w:t>(ii) If so, is that recognition as both Head of State and Head of Government? and</w:t>
      </w:r>
    </w:p>
    <w:p>
      <w:pPr>
        <w:spacing w:before="0" w:after="240"/>
        <w:ind w:left="1440" w:right="1440"/>
        <w:jc w:val="both"/>
      </w:pPr>
      <w:r>
        <w:rPr>
          <w:rFonts w:ascii="Times New Roman" w:eastAsia="Times New Roman" w:hAnsi="Times New Roman" w:cs="Times New Roman"/>
        </w:rPr>
        <w:t xml:space="preserve">(iii) Is any such recognition conclusive pursuant to the </w:t>
      </w:r>
      <w:r>
        <w:rPr>
          <w:rFonts w:ascii="Times New Roman" w:eastAsia="Times New Roman" w:hAnsi="Times New Roman" w:cs="Times New Roman"/>
        </w:rPr>
        <w:t>‘</w:t>
      </w:r>
      <w:r>
        <w:rPr>
          <w:rFonts w:ascii="Times New Roman" w:eastAsia="Times New Roman" w:hAnsi="Times New Roman" w:cs="Times New Roman"/>
        </w:rPr>
        <w:t>one voice</w:t>
      </w:r>
      <w:r>
        <w:rPr>
          <w:rFonts w:ascii="Times New Roman" w:eastAsia="Times New Roman" w:hAnsi="Times New Roman" w:cs="Times New Roman"/>
        </w:rPr>
        <w:t>’</w:t>
      </w:r>
      <w:r>
        <w:rPr>
          <w:rFonts w:ascii="Times New Roman" w:eastAsia="Times New Roman" w:hAnsi="Times New Roman" w:cs="Times New Roman"/>
        </w:rPr>
        <w:t xml:space="preserve"> doctrine for the purpose of determining the issues in these proceedings?</w:t>
      </w:r>
      <w:r>
        <w:rPr>
          <w:rFonts w:ascii="Times New Roman" w:eastAsia="Times New Roman" w:hAnsi="Times New Roman" w:cs="Times New Roman"/>
        </w:rPr>
        <w:t>”</w:t>
      </w:r>
    </w:p>
    <w:p>
      <w:pPr>
        <w:numPr>
          <w:ilvl w:val="0"/>
          <w:numId w:val="3"/>
        </w:numPr>
        <w:pBdr>
          <w:left w:val="none" w:sz="0" w:space="22" w:color="auto"/>
        </w:pBdr>
        <w:spacing w:before="240" w:after="240"/>
        <w:ind w:left="720" w:right="0" w:hanging="720"/>
        <w:jc w:val="both"/>
        <w:rPr>
          <w:rFonts w:ascii="Times New Roman" w:eastAsia="Times New Roman" w:hAnsi="Times New Roman" w:cs="Times New Roman"/>
        </w:rPr>
      </w:pPr>
      <w:bookmarkStart w:id="5" w:name="para8"/>
      <w:r>
        <w:rPr>
          <w:rFonts w:ascii="Times New Roman" w:eastAsia="Times New Roman" w:hAnsi="Times New Roman" w:cs="Times New Roman"/>
        </w:rPr>
        <w:t xml:space="preserve">On the basis that HMG has recognised Mr </w:t>
      </w:r>
      <w:r>
        <w:rPr>
          <w:rFonts w:ascii="Times New Roman" w:eastAsia="Times New Roman" w:hAnsi="Times New Roman" w:cs="Times New Roman"/>
        </w:rPr>
        <w:t>Guaidó</w:t>
      </w:r>
      <w:r>
        <w:rPr>
          <w:rFonts w:ascii="Times New Roman" w:eastAsia="Times New Roman" w:hAnsi="Times New Roman" w:cs="Times New Roman"/>
        </w:rPr>
        <w:t xml:space="preserve"> as President of Venezuela and that this recognition is conclusive in an English court, t</w:t>
      </w:r>
      <w:r>
        <w:rPr>
          <w:rFonts w:ascii="Times New Roman" w:eastAsia="Times New Roman" w:hAnsi="Times New Roman" w:cs="Times New Roman"/>
        </w:rPr>
        <w:t xml:space="preserve">he </w:t>
      </w:r>
      <w:r>
        <w:rPr>
          <w:rFonts w:ascii="Times New Roman" w:eastAsia="Times New Roman" w:hAnsi="Times New Roman" w:cs="Times New Roman"/>
        </w:rPr>
        <w:t>Guaidó</w:t>
      </w:r>
      <w:r>
        <w:rPr>
          <w:rFonts w:ascii="Times New Roman" w:eastAsia="Times New Roman" w:hAnsi="Times New Roman" w:cs="Times New Roman"/>
        </w:rPr>
        <w:t xml:space="preserve"> Board further maintains that the </w:t>
      </w:r>
      <w:r>
        <w:rPr>
          <w:rFonts w:ascii="Times New Roman" w:eastAsia="Times New Roman" w:hAnsi="Times New Roman" w:cs="Times New Roman"/>
        </w:rPr>
        <w:t xml:space="preserve">foreign </w:t>
      </w:r>
      <w:r>
        <w:rPr>
          <w:rFonts w:ascii="Times New Roman" w:eastAsia="Times New Roman" w:hAnsi="Times New Roman" w:cs="Times New Roman"/>
        </w:rPr>
        <w:t xml:space="preserve">act of state doctrine prevents the English court from entertaining any challenge to the validity under Venezuelan law of the legislative or executive acts by which the relevant appointments have been made. This is the second issue. It </w:t>
      </w:r>
      <w:r>
        <w:rPr>
          <w:rFonts w:ascii="Times New Roman" w:eastAsia="Times New Roman" w:hAnsi="Times New Roman" w:cs="Times New Roman"/>
        </w:rPr>
        <w:t>i</w:t>
      </w:r>
      <w:r>
        <w:rPr>
          <w:rFonts w:ascii="Times New Roman" w:eastAsia="Times New Roman" w:hAnsi="Times New Roman" w:cs="Times New Roman"/>
        </w:rPr>
        <w:t xml:space="preserve">s expressed in these terms: </w:t>
      </w:r>
      <w:bookmarkEnd w:id="5"/>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Can this Court consider the validity and/or constitutionality under Venezuelan law of (a) the Transition Statute; (b) Decrees No. 8 and 10 issued by Mr </w:t>
      </w:r>
      <w:r>
        <w:rPr>
          <w:rFonts w:ascii="Times New Roman" w:eastAsia="Times New Roman" w:hAnsi="Times New Roman" w:cs="Times New Roman"/>
        </w:rPr>
        <w:t>Guaidó</w:t>
      </w:r>
      <w:r>
        <w:rPr>
          <w:rFonts w:ascii="Times New Roman" w:eastAsia="Times New Roman" w:hAnsi="Times New Roman" w:cs="Times New Roman"/>
        </w:rPr>
        <w:t xml:space="preserve">; (c) the appointment of Mr Hernández as Special Attorney General; (d) the appointment of the </w:t>
      </w:r>
      <w:r>
        <w:rPr>
          <w:rFonts w:ascii="Times New Roman" w:eastAsia="Times New Roman" w:hAnsi="Times New Roman" w:cs="Times New Roman"/>
          <w:i/>
          <w:iCs/>
        </w:rPr>
        <w:t>Ad Hoc</w:t>
      </w:r>
      <w:r>
        <w:rPr>
          <w:rFonts w:ascii="Times New Roman" w:eastAsia="Times New Roman" w:hAnsi="Times New Roman" w:cs="Times New Roman"/>
        </w:rPr>
        <w:t xml:space="preserve"> Administrative Board of BCV; and/or (e) the National Assembly's Resolution dated 19 May 2020, or must it regard those acts as being valid and effective without inquiry? In that regard: </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i</w:t>
      </w:r>
      <w:r>
        <w:rPr>
          <w:rFonts w:ascii="Times New Roman" w:eastAsia="Times New Roman" w:hAnsi="Times New Roman" w:cs="Times New Roman"/>
        </w:rPr>
        <w:t>) Does the "one voice" doctrine preclude inquiry into the validity of such matters?</w:t>
      </w:r>
    </w:p>
    <w:p>
      <w:pPr>
        <w:spacing w:before="0" w:after="240"/>
        <w:ind w:left="1440" w:right="1440"/>
        <w:jc w:val="both"/>
      </w:pPr>
      <w:r>
        <w:rPr>
          <w:rFonts w:ascii="Times New Roman" w:eastAsia="Times New Roman" w:hAnsi="Times New Roman" w:cs="Times New Roman"/>
        </w:rPr>
        <w:t xml:space="preserve">(ii) Are such matters foreign acts of state and/or non-justiciable? </w:t>
      </w:r>
    </w:p>
    <w:p>
      <w:pPr>
        <w:spacing w:before="0" w:after="240"/>
        <w:ind w:left="1440" w:right="1440"/>
        <w:jc w:val="both"/>
      </w:pPr>
      <w:r>
        <w:rPr>
          <w:rFonts w:ascii="Times New Roman" w:eastAsia="Times New Roman" w:hAnsi="Times New Roman" w:cs="Times New Roman"/>
        </w:rPr>
        <w:t>(iii) Does the Court lack jurisdiction and/or should it decline as a matter of judicial abstention to determine such issues?</w:t>
      </w:r>
      <w:r>
        <w:rPr>
          <w:rFonts w:ascii="Times New Roman" w:eastAsia="Times New Roman" w:hAnsi="Times New Roman" w:cs="Times New Roman"/>
        </w:rPr>
        <w:t>”</w:t>
      </w:r>
    </w:p>
    <w:p>
      <w:pPr>
        <w:numPr>
          <w:ilvl w:val="0"/>
          <w:numId w:val="4"/>
        </w:numPr>
        <w:pBdr>
          <w:left w:val="none" w:sz="0" w:space="22"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These issues have been argued between the Maduro Board and the </w:t>
      </w:r>
      <w:r>
        <w:rPr>
          <w:rFonts w:ascii="Times New Roman" w:eastAsia="Times New Roman" w:hAnsi="Times New Roman" w:cs="Times New Roman"/>
        </w:rPr>
        <w:t>Guaidó</w:t>
      </w:r>
      <w:r>
        <w:rPr>
          <w:rFonts w:ascii="Times New Roman" w:eastAsia="Times New Roman" w:hAnsi="Times New Roman" w:cs="Times New Roman"/>
        </w:rPr>
        <w:t xml:space="preserve"> Board. The Bank of England, </w:t>
      </w:r>
      <w:bookmarkStart w:id="6" w:name="para4"/>
      <w:r>
        <w:rPr>
          <w:rFonts w:ascii="Times New Roman" w:eastAsia="Times New Roman" w:hAnsi="Times New Roman" w:cs="Times New Roman"/>
        </w:rPr>
        <w:t>D</w:t>
      </w:r>
      <w:r>
        <w:rPr>
          <w:rFonts w:ascii="Times New Roman" w:eastAsia="Times New Roman" w:hAnsi="Times New Roman" w:cs="Times New Roman"/>
        </w:rPr>
        <w:t xml:space="preserve">eutsche </w:t>
      </w:r>
      <w:r>
        <w:rPr>
          <w:rFonts w:ascii="Times New Roman" w:eastAsia="Times New Roman" w:hAnsi="Times New Roman" w:cs="Times New Roman"/>
        </w:rPr>
        <w:t>B</w:t>
      </w:r>
      <w:r>
        <w:rPr>
          <w:rFonts w:ascii="Times New Roman" w:eastAsia="Times New Roman" w:hAnsi="Times New Roman" w:cs="Times New Roman"/>
        </w:rPr>
        <w:t>ank</w:t>
      </w:r>
      <w:r>
        <w:rPr>
          <w:rFonts w:ascii="Times New Roman" w:eastAsia="Times New Roman" w:hAnsi="Times New Roman" w:cs="Times New Roman"/>
        </w:rPr>
        <w:t xml:space="preserve"> and the receivers </w:t>
      </w:r>
      <w:r>
        <w:rPr>
          <w:rFonts w:ascii="Times New Roman" w:eastAsia="Times New Roman" w:hAnsi="Times New Roman" w:cs="Times New Roman"/>
        </w:rPr>
        <w:t xml:space="preserve">make no claim to the funds themselves and </w:t>
      </w:r>
      <w:r>
        <w:rPr>
          <w:rFonts w:ascii="Times New Roman" w:eastAsia="Times New Roman" w:hAnsi="Times New Roman" w:cs="Times New Roman"/>
        </w:rPr>
        <w:t xml:space="preserve">are neutral as between the Maduro Board and the </w:t>
      </w:r>
      <w:r>
        <w:rPr>
          <w:rFonts w:ascii="Times New Roman" w:eastAsia="Times New Roman" w:hAnsi="Times New Roman" w:cs="Times New Roman"/>
        </w:rPr>
        <w:t>Guaidó</w:t>
      </w:r>
      <w:r>
        <w:rPr>
          <w:rFonts w:ascii="Times New Roman" w:eastAsia="Times New Roman" w:hAnsi="Times New Roman" w:cs="Times New Roman"/>
        </w:rPr>
        <w:t xml:space="preserve"> Board. They </w:t>
      </w:r>
      <w:r>
        <w:rPr>
          <w:rFonts w:ascii="Times New Roman" w:eastAsia="Times New Roman" w:hAnsi="Times New Roman" w:cs="Times New Roman"/>
        </w:rPr>
        <w:t xml:space="preserve">have therefore taken no part in this appeal </w:t>
      </w:r>
      <w:r>
        <w:rPr>
          <w:rFonts w:ascii="Times New Roman" w:eastAsia="Times New Roman" w:hAnsi="Times New Roman" w:cs="Times New Roman"/>
        </w:rPr>
        <w:t xml:space="preserve">and will pay the </w:t>
      </w:r>
      <w:r>
        <w:rPr>
          <w:rFonts w:ascii="Times New Roman" w:eastAsia="Times New Roman" w:hAnsi="Times New Roman" w:cs="Times New Roman"/>
        </w:rPr>
        <w:t xml:space="preserve">funds in accordance with whatever directions </w:t>
      </w:r>
      <w:r>
        <w:rPr>
          <w:rFonts w:ascii="Times New Roman" w:eastAsia="Times New Roman" w:hAnsi="Times New Roman" w:cs="Times New Roman"/>
        </w:rPr>
        <w:t xml:space="preserve">the court </w:t>
      </w:r>
      <w:r>
        <w:rPr>
          <w:rFonts w:ascii="Times New Roman" w:eastAsia="Times New Roman" w:hAnsi="Times New Roman" w:cs="Times New Roman"/>
        </w:rPr>
        <w:t>may</w:t>
      </w:r>
      <w:r>
        <w:rPr>
          <w:rFonts w:ascii="Times New Roman" w:eastAsia="Times New Roman" w:hAnsi="Times New Roman" w:cs="Times New Roman"/>
        </w:rPr>
        <w:t xml:space="preserve"> ultimately</w:t>
      </w:r>
      <w:r>
        <w:rPr>
          <w:rFonts w:ascii="Times New Roman" w:eastAsia="Times New Roman" w:hAnsi="Times New Roman" w:cs="Times New Roman"/>
        </w:rPr>
        <w:t xml:space="preserve"> give.</w:t>
      </w:r>
    </w:p>
    <w:p>
      <w:pPr>
        <w:numPr>
          <w:ilvl w:val="0"/>
          <w:numId w:val="4"/>
        </w:numPr>
        <w:pBdr>
          <w:left w:val="none" w:sz="0" w:space="22"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 judge’s answer</w:t>
      </w:r>
      <w:r>
        <w:rPr>
          <w:rFonts w:ascii="Times New Roman" w:eastAsia="Times New Roman" w:hAnsi="Times New Roman" w:cs="Times New Roman"/>
        </w:rPr>
        <w:t xml:space="preserve"> to the first preliminary issue was that since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February 2019 HMG has recognised Mr </w:t>
      </w:r>
      <w:r>
        <w:rPr>
          <w:rFonts w:ascii="Times New Roman" w:eastAsia="Times New Roman" w:hAnsi="Times New Roman" w:cs="Times New Roman"/>
        </w:rPr>
        <w:t>Guaidó</w:t>
      </w:r>
      <w:r>
        <w:rPr>
          <w:rFonts w:ascii="Times New Roman" w:eastAsia="Times New Roman" w:hAnsi="Times New Roman" w:cs="Times New Roman"/>
        </w:rPr>
        <w:t xml:space="preserve"> as the President of Venezuela and therefore as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s</w:t>
      </w:r>
      <w:r>
        <w:rPr>
          <w:rFonts w:ascii="Times New Roman" w:eastAsia="Times New Roman" w:hAnsi="Times New Roman" w:cs="Times New Roman"/>
        </w:rPr>
        <w:t>tate; that</w:t>
      </w:r>
      <w:r>
        <w:rPr>
          <w:rFonts w:ascii="Times New Roman" w:eastAsia="Times New Roman" w:hAnsi="Times New Roman" w:cs="Times New Roman"/>
        </w:rPr>
        <w:t xml:space="preserve"> </w:t>
      </w:r>
      <w:r>
        <w:rPr>
          <w:rFonts w:ascii="Times New Roman" w:eastAsia="Times New Roman" w:hAnsi="Times New Roman" w:cs="Times New Roman"/>
        </w:rPr>
        <w:t xml:space="preserve">such recognition is conclusive pursuant to the "one voice" doctrine for the purpose of determining the issues in these proceedings; and </w:t>
      </w:r>
      <w:r>
        <w:rPr>
          <w:rFonts w:ascii="Times New Roman" w:eastAsia="Times New Roman" w:hAnsi="Times New Roman" w:cs="Times New Roman"/>
        </w:rPr>
        <w:t xml:space="preserve">that it must follow that, since that </w:t>
      </w:r>
      <w:r>
        <w:rPr>
          <w:rFonts w:ascii="Times New Roman" w:eastAsia="Times New Roman" w:hAnsi="Times New Roman" w:cs="Times New Roman"/>
        </w:rPr>
        <w:t>date, HMG has not recognised Mr Maduro as President of Venezuela as there cannot be two Presidents of Venezuela</w:t>
      </w:r>
      <w:r>
        <w:rPr>
          <w:rFonts w:ascii="Times New Roman" w:eastAsia="Times New Roman" w:hAnsi="Times New Roman" w:cs="Times New Roman"/>
        </w:rPr>
        <w:t>.</w:t>
      </w:r>
    </w:p>
    <w:p>
      <w:pPr>
        <w:numPr>
          <w:ilvl w:val="0"/>
          <w:numId w:val="4"/>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His answer to the second preliminary issue was that the English court must regard each of the matters relied on by the </w:t>
      </w:r>
      <w:r>
        <w:rPr>
          <w:rFonts w:ascii="Times New Roman" w:eastAsia="Times New Roman" w:hAnsi="Times New Roman" w:cs="Times New Roman"/>
        </w:rPr>
        <w:t>Guaidó</w:t>
      </w:r>
      <w:r>
        <w:rPr>
          <w:rFonts w:ascii="Times New Roman" w:eastAsia="Times New Roman" w:hAnsi="Times New Roman" w:cs="Times New Roman"/>
        </w:rPr>
        <w:t xml:space="preserve"> Board as valid and effective without enquiry pursuant to the foreign act of state doctrine.</w:t>
      </w:r>
    </w:p>
    <w:p>
      <w:pPr>
        <w:numPr>
          <w:ilvl w:val="0"/>
          <w:numId w:val="4"/>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 Maduro Board now appeals against these determinations.</w:t>
      </w:r>
    </w:p>
    <w:p>
      <w:pPr>
        <w:spacing w:before="240" w:after="240"/>
        <w:jc w:val="both"/>
      </w:pPr>
      <w:r>
        <w:rPr>
          <w:rFonts w:ascii="Times New Roman" w:eastAsia="Times New Roman" w:hAnsi="Times New Roman" w:cs="Times New Roman"/>
          <w:b/>
          <w:bCs/>
        </w:rPr>
        <w:t>The background</w:t>
      </w:r>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bookmarkEnd w:id="6"/>
      <w:r>
        <w:rPr>
          <w:rFonts w:ascii="Times New Roman" w:eastAsia="Times New Roman" w:hAnsi="Times New Roman" w:cs="Times New Roman"/>
        </w:rPr>
        <w:t xml:space="preserve">The facts found by the judge were not controversial, although they concerned highly controversial </w:t>
      </w:r>
      <w:r>
        <w:rPr>
          <w:rFonts w:ascii="Times New Roman" w:eastAsia="Times New Roman" w:hAnsi="Times New Roman" w:cs="Times New Roman"/>
        </w:rPr>
        <w:t>matter</w:t>
      </w:r>
      <w:r>
        <w:rPr>
          <w:rFonts w:ascii="Times New Roman" w:eastAsia="Times New Roman" w:hAnsi="Times New Roman" w:cs="Times New Roman"/>
        </w:rPr>
        <w:t>s. I</w:t>
      </w:r>
      <w:r>
        <w:rPr>
          <w:rFonts w:ascii="Times New Roman" w:eastAsia="Times New Roman" w:hAnsi="Times New Roman" w:cs="Times New Roman"/>
        </w:rPr>
        <w:t xml:space="preserve"> can take the following summary </w:t>
      </w:r>
      <w:r>
        <w:rPr>
          <w:rFonts w:ascii="Times New Roman" w:eastAsia="Times New Roman" w:hAnsi="Times New Roman" w:cs="Times New Roman"/>
        </w:rPr>
        <w:t xml:space="preserve">largely </w:t>
      </w:r>
      <w:r>
        <w:rPr>
          <w:rFonts w:ascii="Times New Roman" w:eastAsia="Times New Roman" w:hAnsi="Times New Roman" w:cs="Times New Roman"/>
        </w:rPr>
        <w:t>from the judgment.</w:t>
      </w:r>
      <w:r>
        <w:rPr>
          <w:rFonts w:ascii="Times New Roman" w:eastAsia="Times New Roman" w:hAnsi="Times New Roman" w:cs="Times New Roman"/>
        </w:rPr>
        <w:t xml:space="preserve"> </w:t>
      </w:r>
      <w:bookmarkStart w:id="7" w:name="para10"/>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In April 2013 Mr Maduro was elected President of Venezuela. </w:t>
      </w:r>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In December 2015 there were elections for the National Assembly. </w:t>
      </w:r>
      <w:r>
        <w:rPr>
          <w:rFonts w:ascii="Times New Roman" w:eastAsia="Times New Roman" w:hAnsi="Times New Roman" w:cs="Times New Roman"/>
        </w:rPr>
        <w:t>A dispute arose as to the validity of the election of four deputies for the state of Amazonas.</w:t>
      </w:r>
      <w:r>
        <w:rPr>
          <w:rFonts w:ascii="Times New Roman" w:eastAsia="Times New Roman" w:hAnsi="Times New Roman" w:cs="Times New Roman"/>
        </w:rPr>
        <w:t xml:space="preserve"> The Supreme Tribunal of Justice of Venezuela</w:t>
      </w:r>
      <w:r>
        <w:rPr>
          <w:rFonts w:ascii="Times New Roman" w:eastAsia="Times New Roman" w:hAnsi="Times New Roman" w:cs="Times New Roman"/>
        </w:rPr>
        <w:t xml:space="preserve"> (“the S</w:t>
      </w:r>
      <w:r>
        <w:rPr>
          <w:rFonts w:ascii="Times New Roman" w:eastAsia="Times New Roman" w:hAnsi="Times New Roman" w:cs="Times New Roman"/>
        </w:rPr>
        <w:t>T</w:t>
      </w:r>
      <w:r>
        <w:rPr>
          <w:rFonts w:ascii="Times New Roman" w:eastAsia="Times New Roman" w:hAnsi="Times New Roman" w:cs="Times New Roman"/>
        </w:rPr>
        <w:t>J”)</w:t>
      </w:r>
      <w:r>
        <w:rPr>
          <w:rFonts w:ascii="Times New Roman" w:eastAsia="Times New Roman" w:hAnsi="Times New Roman" w:cs="Times New Roman"/>
        </w:rPr>
        <w:t>, the highest Venezuelan constitutional court, granted provisional relief</w:t>
      </w:r>
      <w:r>
        <w:rPr>
          <w:rFonts w:ascii="Times New Roman" w:eastAsia="Times New Roman" w:hAnsi="Times New Roman" w:cs="Times New Roman"/>
        </w:rPr>
        <w:t xml:space="preserve"> suspending the implementation of the election of these deputies.</w:t>
      </w:r>
      <w:r>
        <w:rPr>
          <w:rFonts w:ascii="Times New Roman" w:eastAsia="Times New Roman" w:hAnsi="Times New Roman" w:cs="Times New Roman"/>
        </w:rPr>
        <w:t xml:space="preserve"> However, the opposition coalition</w:t>
      </w:r>
      <w:r>
        <w:rPr>
          <w:rFonts w:ascii="Times New Roman" w:eastAsia="Times New Roman" w:hAnsi="Times New Roman" w:cs="Times New Roman"/>
        </w:rPr>
        <w:t xml:space="preserve"> which claimed victory in the elections decided that the four deputies should be sworn in anyway.</w:t>
      </w:r>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As a result</w:t>
      </w:r>
      <w:r>
        <w:rPr>
          <w:rFonts w:ascii="Times New Roman" w:eastAsia="Times New Roman" w:hAnsi="Times New Roman" w:cs="Times New Roman"/>
        </w:rPr>
        <w:t xml:space="preserve"> the S</w:t>
      </w:r>
      <w:r>
        <w:rPr>
          <w:rFonts w:ascii="Times New Roman" w:eastAsia="Times New Roman" w:hAnsi="Times New Roman" w:cs="Times New Roman"/>
        </w:rPr>
        <w:t>T</w:t>
      </w:r>
      <w:r>
        <w:rPr>
          <w:rFonts w:ascii="Times New Roman" w:eastAsia="Times New Roman" w:hAnsi="Times New Roman" w:cs="Times New Roman"/>
        </w:rPr>
        <w:t>J issued a judgment dated</w:t>
      </w:r>
      <w:r>
        <w:rPr>
          <w:rFonts w:ascii="Times New Roman" w:eastAsia="Times New Roman" w:hAnsi="Times New Roman" w:cs="Times New Roman"/>
        </w:rPr>
        <w:t xml:space="preserve">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August 2016 in which it declared that all decisions taken by the National Assembly would be null and void for so long as it was constituted in breach of the judgments and orders of the </w:t>
      </w:r>
      <w:r>
        <w:rPr>
          <w:rFonts w:ascii="Times New Roman" w:eastAsia="Times New Roman" w:hAnsi="Times New Roman" w:cs="Times New Roman"/>
        </w:rPr>
        <w:t>S</w:t>
      </w:r>
      <w:r>
        <w:rPr>
          <w:rFonts w:ascii="Times New Roman" w:eastAsia="Times New Roman" w:hAnsi="Times New Roman" w:cs="Times New Roman"/>
        </w:rPr>
        <w:t>TJ.</w:t>
      </w:r>
      <w:r>
        <w:rPr>
          <w:rFonts w:ascii="Times New Roman" w:eastAsia="Times New Roman" w:hAnsi="Times New Roman" w:cs="Times New Roman"/>
        </w:rPr>
        <w:t xml:space="preserve"> Subsequently other judgments were issued to the same or similar effect.</w:t>
      </w:r>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In May 2017 a National Constituent Assembly was established on Mr Maduro’s initiative</w:t>
      </w:r>
      <w:r>
        <w:rPr>
          <w:rFonts w:ascii="Times New Roman" w:eastAsia="Times New Roman" w:hAnsi="Times New Roman" w:cs="Times New Roman"/>
        </w:rPr>
        <w:t xml:space="preserve"> and an election was held for its members. This was essentially a rival legislature to the National Assembly.</w:t>
      </w:r>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In May 2018 the next Presidential election took place which Mr Maduro claims to have won. On 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June 2018 Mr Maduro appointed Mr Ortega as President of the BCV. On 26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June 2018 the National Assembly passed a resolution declaring that appointment to be unconstitutional. </w:t>
      </w:r>
      <w:r>
        <w:rPr>
          <w:rFonts w:ascii="Times New Roman" w:eastAsia="Times New Roman" w:hAnsi="Times New Roman" w:cs="Times New Roman"/>
        </w:rPr>
        <w:t>The STJ</w:t>
      </w:r>
      <w:r>
        <w:rPr>
          <w:rFonts w:ascii="Times New Roman" w:eastAsia="Times New Roman" w:hAnsi="Times New Roman" w:cs="Times New Roman"/>
        </w:rPr>
        <w:t xml:space="preserve"> in its turn has declared the National Assembly resolution unconstitutional.</w:t>
      </w:r>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10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January 2019</w:t>
      </w:r>
      <w:r>
        <w:rPr>
          <w:rFonts w:ascii="Times New Roman" w:eastAsia="Times New Roman" w:hAnsi="Times New Roman" w:cs="Times New Roman"/>
        </w:rPr>
        <w:t>,</w:t>
      </w:r>
      <w:r>
        <w:rPr>
          <w:rFonts w:ascii="Times New Roman" w:eastAsia="Times New Roman" w:hAnsi="Times New Roman" w:cs="Times New Roman"/>
        </w:rPr>
        <w:t xml:space="preserve"> Mr Maduro </w:t>
      </w:r>
      <w:r>
        <w:rPr>
          <w:rFonts w:ascii="Times New Roman" w:eastAsia="Times New Roman" w:hAnsi="Times New Roman" w:cs="Times New Roman"/>
        </w:rPr>
        <w:t xml:space="preserve">was </w:t>
      </w:r>
      <w:r>
        <w:rPr>
          <w:rFonts w:ascii="Times New Roman" w:eastAsia="Times New Roman" w:hAnsi="Times New Roman" w:cs="Times New Roman"/>
        </w:rPr>
        <w:t>swor</w:t>
      </w:r>
      <w:r>
        <w:rPr>
          <w:rFonts w:ascii="Times New Roman" w:eastAsia="Times New Roman" w:hAnsi="Times New Roman" w:cs="Times New Roman"/>
        </w:rPr>
        <w:t>n</w:t>
      </w:r>
      <w:r>
        <w:rPr>
          <w:rFonts w:ascii="Times New Roman" w:eastAsia="Times New Roman" w:hAnsi="Times New Roman" w:cs="Times New Roman"/>
        </w:rPr>
        <w:t xml:space="preserve"> in for a second term as the President of Venezuela. </w:t>
      </w:r>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However,</w:t>
      </w:r>
      <w:r>
        <w:rPr>
          <w:rFonts w:ascii="Times New Roman" w:eastAsia="Times New Roman" w:hAnsi="Times New Roman" w:cs="Times New Roman"/>
        </w:rPr>
        <w:t xml:space="preserve"> o</w:t>
      </w:r>
      <w:r>
        <w:rPr>
          <w:rFonts w:ascii="Times New Roman" w:eastAsia="Times New Roman" w:hAnsi="Times New Roman" w:cs="Times New Roman"/>
        </w:rPr>
        <w:t>n 15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January 2019 the National Assembly and the President of the National Assembly, Mr </w:t>
      </w:r>
      <w:r>
        <w:rPr>
          <w:rFonts w:ascii="Times New Roman" w:eastAsia="Times New Roman" w:hAnsi="Times New Roman" w:cs="Times New Roman"/>
        </w:rPr>
        <w:t>Guaidó</w:t>
      </w:r>
      <w:r>
        <w:rPr>
          <w:rFonts w:ascii="Times New Roman" w:eastAsia="Times New Roman" w:hAnsi="Times New Roman" w:cs="Times New Roman"/>
        </w:rPr>
        <w:t xml:space="preserve">, announced, relying upon </w:t>
      </w:r>
      <w:r>
        <w:rPr>
          <w:rFonts w:ascii="Times New Roman" w:eastAsia="Times New Roman" w:hAnsi="Times New Roman" w:cs="Times New Roman"/>
        </w:rPr>
        <w:t>A</w:t>
      </w:r>
      <w:r>
        <w:rPr>
          <w:rFonts w:ascii="Times New Roman" w:eastAsia="Times New Roman" w:hAnsi="Times New Roman" w:cs="Times New Roman"/>
        </w:rPr>
        <w:t>rticle 233 of the Venezuelan Constitution, that Mr. Maduro had usurped the office of Presiden</w:t>
      </w:r>
      <w:r>
        <w:rPr>
          <w:rFonts w:ascii="Times New Roman" w:eastAsia="Times New Roman" w:hAnsi="Times New Roman" w:cs="Times New Roman"/>
        </w:rPr>
        <w:t>t</w:t>
      </w:r>
      <w:r>
        <w:rPr>
          <w:rFonts w:ascii="Times New Roman" w:eastAsia="Times New Roman" w:hAnsi="Times New Roman" w:cs="Times New Roman"/>
        </w:rPr>
        <w:t xml:space="preserve"> and that Mr. </w:t>
      </w:r>
      <w:r>
        <w:rPr>
          <w:rFonts w:ascii="Times New Roman" w:eastAsia="Times New Roman" w:hAnsi="Times New Roman" w:cs="Times New Roman"/>
        </w:rPr>
        <w:t>Guaidó</w:t>
      </w:r>
      <w:r>
        <w:rPr>
          <w:rFonts w:ascii="Times New Roman" w:eastAsia="Times New Roman" w:hAnsi="Times New Roman" w:cs="Times New Roman"/>
        </w:rPr>
        <w:t xml:space="preserve"> was the Interim President of Venezuela. </w:t>
      </w:r>
      <w:bookmarkStart w:id="8" w:name="para11"/>
      <w:bookmarkEnd w:id="7"/>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26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January 2019 the UK joined E</w:t>
      </w:r>
      <w:r>
        <w:rPr>
          <w:rFonts w:ascii="Times New Roman" w:eastAsia="Times New Roman" w:hAnsi="Times New Roman" w:cs="Times New Roman"/>
        </w:rPr>
        <w:t xml:space="preserve">uropean </w:t>
      </w:r>
      <w:r>
        <w:rPr>
          <w:rFonts w:ascii="Times New Roman" w:eastAsia="Times New Roman" w:hAnsi="Times New Roman" w:cs="Times New Roman"/>
        </w:rPr>
        <w:t>U</w:t>
      </w:r>
      <w:r>
        <w:rPr>
          <w:rFonts w:ascii="Times New Roman" w:eastAsia="Times New Roman" w:hAnsi="Times New Roman" w:cs="Times New Roman"/>
        </w:rPr>
        <w:t>nion</w:t>
      </w:r>
      <w:r>
        <w:rPr>
          <w:rFonts w:ascii="Times New Roman" w:eastAsia="Times New Roman" w:hAnsi="Times New Roman" w:cs="Times New Roman"/>
        </w:rPr>
        <w:t xml:space="preserve"> partners in giving Mr Maduro eight days to call elections, in the absence of which those countries would recognise Mr </w:t>
      </w:r>
      <w:r>
        <w:rPr>
          <w:rFonts w:ascii="Times New Roman" w:eastAsia="Times New Roman" w:hAnsi="Times New Roman" w:cs="Times New Roman"/>
        </w:rPr>
        <w:t>Guaidó</w:t>
      </w:r>
      <w:r>
        <w:rPr>
          <w:rFonts w:ascii="Times New Roman" w:eastAsia="Times New Roman" w:hAnsi="Times New Roman" w:cs="Times New Roman"/>
        </w:rPr>
        <w:t xml:space="preserve"> as interim President "in charge of the transition back to democracy". Mr Maduro did not call such elections. </w:t>
      </w:r>
      <w:bookmarkStart w:id="9" w:name="para12"/>
      <w:bookmarkEnd w:id="8"/>
    </w:p>
    <w:p>
      <w:pPr>
        <w:numPr>
          <w:ilvl w:val="0"/>
          <w:numId w:val="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February 2019 the Foreign Secretary, Jeremy Hunt MP, issued the following statement: </w:t>
      </w:r>
      <w:bookmarkEnd w:id="9"/>
    </w:p>
    <w:p>
      <w:pPr>
        <w:spacing w:before="0" w:after="240"/>
        <w:ind w:left="1440" w:right="1440"/>
        <w:jc w:val="both"/>
      </w:pPr>
      <w:r>
        <w:rPr>
          <w:rFonts w:ascii="Times New Roman" w:eastAsia="Times New Roman" w:hAnsi="Times New Roman" w:cs="Times New Roman"/>
        </w:rPr>
        <w:t xml:space="preserve">"The United Kingdom now recognises Juan </w:t>
      </w:r>
      <w:r>
        <w:rPr>
          <w:rFonts w:ascii="Times New Roman" w:eastAsia="Times New Roman" w:hAnsi="Times New Roman" w:cs="Times New Roman"/>
        </w:rPr>
        <w:t>Guaidó</w:t>
      </w:r>
      <w:r>
        <w:rPr>
          <w:rFonts w:ascii="Times New Roman" w:eastAsia="Times New Roman" w:hAnsi="Times New Roman" w:cs="Times New Roman"/>
        </w:rPr>
        <w:t xml:space="preserve"> as the constitutional interim President of Venezuela, until credible presidential elections can be held.</w:t>
      </w:r>
    </w:p>
    <w:p>
      <w:pPr>
        <w:spacing w:before="0" w:after="240"/>
        <w:ind w:left="1440" w:right="1440"/>
        <w:jc w:val="both"/>
      </w:pPr>
      <w:r>
        <w:rPr>
          <w:rFonts w:ascii="Times New Roman" w:eastAsia="Times New Roman" w:hAnsi="Times New Roman" w:cs="Times New Roman"/>
        </w:rPr>
        <w:t>The people of Venezuela have suffered enough. It is time for a new start, with free and fair elections in accordance with international democratic standards.</w:t>
      </w:r>
    </w:p>
    <w:p>
      <w:pPr>
        <w:spacing w:before="0" w:after="240"/>
        <w:ind w:left="1440" w:right="1440"/>
        <w:jc w:val="both"/>
      </w:pPr>
      <w:r>
        <w:rPr>
          <w:rFonts w:ascii="Times New Roman" w:eastAsia="Times New Roman" w:hAnsi="Times New Roman" w:cs="Times New Roman"/>
        </w:rPr>
        <w:t>The oppression of the illegitimate, kleptocratic Maduro regime must end. Those who continue to violate the human rights of ordinary Venezuelans under an illegitimate regime will be called to account. The Venezuelan people deserve a better future."</w:t>
      </w:r>
      <w:bookmarkStart w:id="10" w:name="para13"/>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This</w:t>
      </w:r>
      <w:r>
        <w:rPr>
          <w:rFonts w:ascii="Times New Roman" w:eastAsia="Times New Roman" w:hAnsi="Times New Roman" w:cs="Times New Roman"/>
        </w:rPr>
        <w:t xml:space="preserve"> was followed by an exchange of letters between</w:t>
      </w:r>
      <w:r>
        <w:rPr>
          <w:rFonts w:ascii="Times New Roman" w:eastAsia="Times New Roman" w:hAnsi="Times New Roman" w:cs="Times New Roman"/>
        </w:rPr>
        <w:t xml:space="preserve"> </w:t>
      </w:r>
      <w:r>
        <w:rPr>
          <w:rFonts w:ascii="Times New Roman" w:eastAsia="Times New Roman" w:hAnsi="Times New Roman" w:cs="Times New Roman"/>
        </w:rPr>
        <w:t>Tom Tugendhat MP, Chair of the House of Commons Select Committee on Foreign Affairs and Sir Alan Duncan MP, Minister of State for Europe and the Americas</w:t>
      </w:r>
      <w:r>
        <w:rPr>
          <w:rFonts w:ascii="Times New Roman" w:eastAsia="Times New Roman" w:hAnsi="Times New Roman" w:cs="Times New Roman"/>
        </w:rPr>
        <w:t>, which has been made public.</w:t>
      </w:r>
      <w:r>
        <w:rPr>
          <w:rFonts w:ascii="Times New Roman" w:eastAsia="Times New Roman" w:hAnsi="Times New Roman" w:cs="Times New Roman"/>
        </w:rPr>
        <w:t xml:space="preserve"> Mr Tugendhat asked for an explanation of the legal basis for this act of recognition.</w:t>
      </w:r>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On </w:t>
      </w:r>
      <w:r>
        <w:rPr>
          <w:rFonts w:ascii="Times New Roman" w:eastAsia="Times New Roman" w:hAnsi="Times New Roman" w:cs="Times New Roman"/>
        </w:rPr>
        <w:t>25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February 2019 </w:t>
      </w:r>
      <w:r>
        <w:rPr>
          <w:rFonts w:ascii="Times New Roman" w:eastAsia="Times New Roman" w:hAnsi="Times New Roman" w:cs="Times New Roman"/>
        </w:rPr>
        <w:t xml:space="preserve">Sir Alan Duncan explained that the decision to recognise Mr </w:t>
      </w:r>
      <w:r>
        <w:rPr>
          <w:rFonts w:ascii="Times New Roman" w:eastAsia="Times New Roman" w:hAnsi="Times New Roman" w:cs="Times New Roman"/>
        </w:rPr>
        <w:t>Guaidó</w:t>
      </w:r>
      <w:r>
        <w:rPr>
          <w:rFonts w:ascii="Times New Roman" w:eastAsia="Times New Roman" w:hAnsi="Times New Roman" w:cs="Times New Roman"/>
        </w:rPr>
        <w:t xml:space="preserve"> was based on two points. First, Mr. </w:t>
      </w:r>
      <w:r>
        <w:rPr>
          <w:rFonts w:ascii="Times New Roman" w:eastAsia="Times New Roman" w:hAnsi="Times New Roman" w:cs="Times New Roman"/>
        </w:rPr>
        <w:t>Guaidó</w:t>
      </w:r>
      <w:r>
        <w:rPr>
          <w:rFonts w:ascii="Times New Roman" w:eastAsia="Times New Roman" w:hAnsi="Times New Roman" w:cs="Times New Roman"/>
        </w:rPr>
        <w:t xml:space="preserve"> and the National Assembly were acting consistently with the </w:t>
      </w:r>
      <w:r>
        <w:rPr>
          <w:rFonts w:ascii="Times New Roman" w:eastAsia="Times New Roman" w:hAnsi="Times New Roman" w:cs="Times New Roman"/>
        </w:rPr>
        <w:t xml:space="preserve">Venezuelan </w:t>
      </w:r>
      <w:r>
        <w:rPr>
          <w:rFonts w:ascii="Times New Roman" w:eastAsia="Times New Roman" w:hAnsi="Times New Roman" w:cs="Times New Roman"/>
        </w:rPr>
        <w:t>constitution when they declared the Presidency vacant following the May 2018 elections which were "deeply flawed". Second, the circumstances in Venezuela were "exceptional"</w:t>
      </w:r>
      <w:r>
        <w:rPr>
          <w:rFonts w:ascii="Times New Roman" w:eastAsia="Times New Roman" w:hAnsi="Times New Roman" w:cs="Times New Roman"/>
        </w:rPr>
        <w:t>:</w:t>
      </w:r>
      <w:r>
        <w:rPr>
          <w:rFonts w:ascii="Times New Roman" w:eastAsia="Times New Roman" w:hAnsi="Times New Roman" w:cs="Times New Roman"/>
        </w:rPr>
        <w:t xml:space="preserve"> 3.6 million people had fled the country and the regime, which was "holding onto power though electoral malpractice and harsh repression of dissent", had been referred to the International Criminal Court by six countries for its abuse of human rights. </w:t>
      </w:r>
      <w:bookmarkStart w:id="11" w:name="para14"/>
      <w:bookmarkEnd w:id="10"/>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Meanwhile o</w:t>
      </w:r>
      <w:r>
        <w:rPr>
          <w:rFonts w:ascii="Times New Roman" w:eastAsia="Times New Roman" w:hAnsi="Times New Roman" w:cs="Times New Roman"/>
        </w:rPr>
        <w:t>n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February 2019 the National Assembly passed the Transition Statute. This was described in </w:t>
      </w:r>
      <w:r>
        <w:rPr>
          <w:rFonts w:ascii="Times New Roman" w:eastAsia="Times New Roman" w:hAnsi="Times New Roman" w:cs="Times New Roman"/>
        </w:rPr>
        <w:t>its</w:t>
      </w:r>
      <w:r>
        <w:rPr>
          <w:rFonts w:ascii="Times New Roman" w:eastAsia="Times New Roman" w:hAnsi="Times New Roman" w:cs="Times New Roman"/>
        </w:rPr>
        <w:t xml:space="preserve"> preamble as a statute that "governs a Transition to democracy to restore the full force and effect of the Constitution of the Bolivarian Republic of Venezuela." The translation before the court records that it was "issued, signed and sealed at the Federal Legislative Palace, seat of the National Assembly of the Bolivarian Republic of Venezuela, in Caracas, on February 5, 2019." The signatories were Mr </w:t>
      </w:r>
      <w:r>
        <w:rPr>
          <w:rFonts w:ascii="Times New Roman" w:eastAsia="Times New Roman" w:hAnsi="Times New Roman" w:cs="Times New Roman"/>
        </w:rPr>
        <w:t>Guaidó</w:t>
      </w:r>
      <w:r>
        <w:rPr>
          <w:rFonts w:ascii="Times New Roman" w:eastAsia="Times New Roman" w:hAnsi="Times New Roman" w:cs="Times New Roman"/>
        </w:rPr>
        <w:t xml:space="preserve"> as President of the National Assembly, two vice-presidents, a secretary and an under-secretary. It bore the seal of Mr </w:t>
      </w:r>
      <w:r>
        <w:rPr>
          <w:rFonts w:ascii="Times New Roman" w:eastAsia="Times New Roman" w:hAnsi="Times New Roman" w:cs="Times New Roman"/>
        </w:rPr>
        <w:t>Guaidó</w:t>
      </w:r>
      <w:r>
        <w:rPr>
          <w:rFonts w:ascii="Times New Roman" w:eastAsia="Times New Roman" w:hAnsi="Times New Roman" w:cs="Times New Roman"/>
        </w:rPr>
        <w:t xml:space="preserve"> as President of Venezuela. </w:t>
      </w:r>
      <w:bookmarkStart w:id="12" w:name="para15"/>
      <w:bookmarkEnd w:id="11"/>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Article 4 of the Transition Statute provides that "the present Statute is a legal act in direct and immediate execution of </w:t>
      </w:r>
      <w:r>
        <w:rPr>
          <w:rFonts w:ascii="Times New Roman" w:eastAsia="Times New Roman" w:hAnsi="Times New Roman" w:cs="Times New Roman"/>
        </w:rPr>
        <w:t>A</w:t>
      </w:r>
      <w:r>
        <w:rPr>
          <w:rFonts w:ascii="Times New Roman" w:eastAsia="Times New Roman" w:hAnsi="Times New Roman" w:cs="Times New Roman"/>
        </w:rPr>
        <w:t>rticle 333 of the Constitution of the Bolivarian Republic of Venezuela." Article 14 provides that</w:t>
      </w:r>
      <w:r>
        <w:rPr>
          <w:rFonts w:ascii="Times New Roman" w:eastAsia="Times New Roman" w:hAnsi="Times New Roman" w:cs="Times New Roman"/>
        </w:rPr>
        <w:t>,</w:t>
      </w:r>
      <w:r>
        <w:rPr>
          <w:rFonts w:ascii="Times New Roman" w:eastAsia="Times New Roman" w:hAnsi="Times New Roman" w:cs="Times New Roman"/>
        </w:rPr>
        <w:t xml:space="preserve"> in accordance with </w:t>
      </w:r>
      <w:r>
        <w:rPr>
          <w:rFonts w:ascii="Times New Roman" w:eastAsia="Times New Roman" w:hAnsi="Times New Roman" w:cs="Times New Roman"/>
        </w:rPr>
        <w:t>A</w:t>
      </w:r>
      <w:r>
        <w:rPr>
          <w:rFonts w:ascii="Times New Roman" w:eastAsia="Times New Roman" w:hAnsi="Times New Roman" w:cs="Times New Roman"/>
        </w:rPr>
        <w:t>rticle 233 of the Constitution</w:t>
      </w:r>
      <w:r>
        <w:rPr>
          <w:rFonts w:ascii="Times New Roman" w:eastAsia="Times New Roman" w:hAnsi="Times New Roman" w:cs="Times New Roman"/>
        </w:rPr>
        <w:t>,</w:t>
      </w:r>
      <w:r>
        <w:rPr>
          <w:rFonts w:ascii="Times New Roman" w:eastAsia="Times New Roman" w:hAnsi="Times New Roman" w:cs="Times New Roman"/>
        </w:rPr>
        <w:t xml:space="preserve"> the President of the National Assembly (</w:t>
      </w:r>
      <w:r>
        <w:rPr>
          <w:rFonts w:ascii="Times New Roman" w:eastAsia="Times New Roman" w:hAnsi="Times New Roman" w:cs="Times New Roman"/>
        </w:rPr>
        <w:t>i.e.</w:t>
      </w:r>
      <w:r>
        <w:rPr>
          <w:rFonts w:ascii="Times New Roman" w:eastAsia="Times New Roman" w:hAnsi="Times New Roman" w:cs="Times New Roman"/>
        </w:rPr>
        <w:t xml:space="preserve"> Mr </w:t>
      </w:r>
      <w:r>
        <w:rPr>
          <w:rFonts w:ascii="Times New Roman" w:eastAsia="Times New Roman" w:hAnsi="Times New Roman" w:cs="Times New Roman"/>
        </w:rPr>
        <w:t>Guaidó</w:t>
      </w:r>
      <w:r>
        <w:rPr>
          <w:rFonts w:ascii="Times New Roman" w:eastAsia="Times New Roman" w:hAnsi="Times New Roman" w:cs="Times New Roman"/>
        </w:rPr>
        <w:t xml:space="preserve">) is "the legitimate Interim President of the Bolivarian Republic of Venezuela". Article 15 provides that the National Assembly may adopt decisions necessary, </w:t>
      </w:r>
      <w:r>
        <w:rPr>
          <w:rFonts w:ascii="Times New Roman" w:eastAsia="Times New Roman" w:hAnsi="Times New Roman" w:cs="Times New Roman"/>
        </w:rPr>
        <w:t>among other things</w:t>
      </w:r>
      <w:r>
        <w:rPr>
          <w:rFonts w:ascii="Times New Roman" w:eastAsia="Times New Roman" w:hAnsi="Times New Roman" w:cs="Times New Roman"/>
        </w:rPr>
        <w:t xml:space="preserve">, to safeguard assets of the </w:t>
      </w:r>
      <w:r>
        <w:rPr>
          <w:rFonts w:ascii="Times New Roman" w:eastAsia="Times New Roman" w:hAnsi="Times New Roman" w:cs="Times New Roman"/>
        </w:rPr>
        <w:t>s</w:t>
      </w:r>
      <w:r>
        <w:rPr>
          <w:rFonts w:ascii="Times New Roman" w:eastAsia="Times New Roman" w:hAnsi="Times New Roman" w:cs="Times New Roman"/>
        </w:rPr>
        <w:t xml:space="preserve">tate abroad. Article 15a gave the Interim President power to appoint </w:t>
      </w:r>
      <w:r>
        <w:rPr>
          <w:rFonts w:ascii="Times New Roman" w:eastAsia="Times New Roman" w:hAnsi="Times New Roman" w:cs="Times New Roman"/>
          <w:i/>
          <w:iCs/>
        </w:rPr>
        <w:t>Ad Hoc</w:t>
      </w:r>
      <w:r>
        <w:rPr>
          <w:rFonts w:ascii="Times New Roman" w:eastAsia="Times New Roman" w:hAnsi="Times New Roman" w:cs="Times New Roman"/>
        </w:rPr>
        <w:t xml:space="preserve"> boards to assume the direction of various public bodies including "any other decentralised entity" for the purpose, inter alia, of protecting their assets. Article 15b gave the Interim President power to appoint a Special Attorney General to defend the interests of decentralised entities abroad. </w:t>
      </w:r>
      <w:bookmarkStart w:id="13" w:name="para16"/>
      <w:bookmarkEnd w:id="12"/>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February 2019 Mr </w:t>
      </w:r>
      <w:r>
        <w:rPr>
          <w:rFonts w:ascii="Times New Roman" w:eastAsia="Times New Roman" w:hAnsi="Times New Roman" w:cs="Times New Roman"/>
        </w:rPr>
        <w:t>Guaidó</w:t>
      </w:r>
      <w:r>
        <w:rPr>
          <w:rFonts w:ascii="Times New Roman" w:eastAsia="Times New Roman" w:hAnsi="Times New Roman" w:cs="Times New Roman"/>
        </w:rPr>
        <w:t xml:space="preserve"> as Interim President appointed Mr Hernandez as Special Attorney General. He purported to do so pursuant to articles 233, 236 and 333 of the Constitution and article 15b of the Transition Statute. The decree was "issued at the Legislative Federal Palace in Caracas."</w:t>
      </w:r>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February 2019 the STJ issued a judgment holding that the Transition Statute was unconstitutional</w:t>
      </w:r>
      <w:r>
        <w:rPr>
          <w:rFonts w:ascii="Times New Roman" w:eastAsia="Times New Roman" w:hAnsi="Times New Roman" w:cs="Times New Roman"/>
        </w:rPr>
        <w:t>, a nullity and of no legal effect.</w:t>
      </w:r>
      <w:r>
        <w:rPr>
          <w:rFonts w:ascii="Times New Roman" w:eastAsia="Times New Roman" w:hAnsi="Times New Roman" w:cs="Times New Roman"/>
        </w:rPr>
        <w:t xml:space="preserve"> This was followed on 11 April 2019 by a judgment holding that the appointment of Mr Hernandez</w:t>
      </w:r>
      <w:r>
        <w:rPr>
          <w:rFonts w:ascii="Times New Roman" w:eastAsia="Times New Roman" w:hAnsi="Times New Roman" w:cs="Times New Roman"/>
        </w:rPr>
        <w:t xml:space="preserve"> was also</w:t>
      </w:r>
      <w:r>
        <w:rPr>
          <w:rFonts w:ascii="Times New Roman" w:eastAsia="Times New Roman" w:hAnsi="Times New Roman" w:cs="Times New Roman"/>
        </w:rPr>
        <w:t xml:space="preserve"> </w:t>
      </w:r>
      <w:bookmarkStart w:id="14" w:name="para17"/>
      <w:bookmarkEnd w:id="13"/>
      <w:r>
        <w:rPr>
          <w:rFonts w:ascii="Times New Roman" w:eastAsia="Times New Roman" w:hAnsi="Times New Roman" w:cs="Times New Roman"/>
        </w:rPr>
        <w:t>unconstitutional, a nullity and of no legal effect.</w:t>
      </w:r>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18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July 2019 Mr </w:t>
      </w:r>
      <w:r>
        <w:rPr>
          <w:rFonts w:ascii="Times New Roman" w:eastAsia="Times New Roman" w:hAnsi="Times New Roman" w:cs="Times New Roman"/>
        </w:rPr>
        <w:t>Guaidó</w:t>
      </w:r>
      <w:r>
        <w:rPr>
          <w:rFonts w:ascii="Times New Roman" w:eastAsia="Times New Roman" w:hAnsi="Times New Roman" w:cs="Times New Roman"/>
        </w:rPr>
        <w:t xml:space="preserve"> as Interim President appointed an </w:t>
      </w:r>
      <w:r>
        <w:rPr>
          <w:rFonts w:ascii="Times New Roman" w:eastAsia="Times New Roman" w:hAnsi="Times New Roman" w:cs="Times New Roman"/>
          <w:i/>
          <w:iCs/>
        </w:rPr>
        <w:t>Ad Hoc</w:t>
      </w:r>
      <w:r>
        <w:rPr>
          <w:rFonts w:ascii="Times New Roman" w:eastAsia="Times New Roman" w:hAnsi="Times New Roman" w:cs="Times New Roman"/>
        </w:rPr>
        <w:t xml:space="preserve"> board of the BCV. Article 3 of Mr </w:t>
      </w:r>
      <w:r>
        <w:rPr>
          <w:rFonts w:ascii="Times New Roman" w:eastAsia="Times New Roman" w:hAnsi="Times New Roman" w:cs="Times New Roman"/>
        </w:rPr>
        <w:t>Guaidó's</w:t>
      </w:r>
      <w:r>
        <w:rPr>
          <w:rFonts w:ascii="Times New Roman" w:eastAsia="Times New Roman" w:hAnsi="Times New Roman" w:cs="Times New Roman"/>
        </w:rPr>
        <w:t xml:space="preserve"> Decree No.8 issued on 18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July 2019 provided that the </w:t>
      </w:r>
      <w:r>
        <w:rPr>
          <w:rFonts w:ascii="Times New Roman" w:eastAsia="Times New Roman" w:hAnsi="Times New Roman" w:cs="Times New Roman"/>
          <w:i/>
          <w:iCs/>
        </w:rPr>
        <w:t>Ad Hoc</w:t>
      </w:r>
      <w:r>
        <w:rPr>
          <w:rFonts w:ascii="Times New Roman" w:eastAsia="Times New Roman" w:hAnsi="Times New Roman" w:cs="Times New Roman"/>
        </w:rPr>
        <w:t xml:space="preserve"> board would represent the BCV abroad in connection with agreements relating to the management of international reserves, including gold. Article 7 provided that the acts that resulted in the appointment of the person who currently occupies the Presidency of the BCV (i.e. Mr Ortega) were declared null and void. The decree was "issued at the Federal Legislative Palace in Caracas." </w:t>
      </w:r>
      <w:bookmarkStart w:id="15" w:name="para18"/>
      <w:bookmarkEnd w:id="14"/>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25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July 2019 the STJ</w:t>
      </w:r>
      <w:r>
        <w:rPr>
          <w:rFonts w:ascii="Times New Roman" w:eastAsia="Times New Roman" w:hAnsi="Times New Roman" w:cs="Times New Roman"/>
        </w:rPr>
        <w:t xml:space="preserve"> </w:t>
      </w:r>
      <w:r>
        <w:rPr>
          <w:rFonts w:ascii="Times New Roman" w:eastAsia="Times New Roman" w:hAnsi="Times New Roman" w:cs="Times New Roman"/>
        </w:rPr>
        <w:t xml:space="preserve">issued </w:t>
      </w:r>
      <w:r>
        <w:rPr>
          <w:rFonts w:ascii="Times New Roman" w:eastAsia="Times New Roman" w:hAnsi="Times New Roman" w:cs="Times New Roman"/>
        </w:rPr>
        <w:t xml:space="preserve">a judgment holding </w:t>
      </w:r>
      <w:r>
        <w:rPr>
          <w:rFonts w:ascii="Times New Roman" w:eastAsia="Times New Roman" w:hAnsi="Times New Roman" w:cs="Times New Roman"/>
        </w:rPr>
        <w:t>th</w:t>
      </w:r>
      <w:r>
        <w:rPr>
          <w:rFonts w:ascii="Times New Roman" w:eastAsia="Times New Roman" w:hAnsi="Times New Roman" w:cs="Times New Roman"/>
        </w:rPr>
        <w:t xml:space="preserve">at the appointment of this </w:t>
      </w:r>
      <w:r>
        <w:rPr>
          <w:rFonts w:ascii="Times New Roman" w:eastAsia="Times New Roman" w:hAnsi="Times New Roman" w:cs="Times New Roman"/>
          <w:i/>
          <w:iCs/>
        </w:rPr>
        <w:t>Ad Hoc</w:t>
      </w:r>
      <w:r>
        <w:rPr>
          <w:rFonts w:ascii="Times New Roman" w:eastAsia="Times New Roman" w:hAnsi="Times New Roman" w:cs="Times New Roman"/>
        </w:rPr>
        <w:t xml:space="preserve"> Board</w:t>
      </w:r>
      <w:r>
        <w:rPr>
          <w:rFonts w:ascii="Times New Roman" w:eastAsia="Times New Roman" w:hAnsi="Times New Roman" w:cs="Times New Roman"/>
        </w:rPr>
        <w:t xml:space="preserve"> </w:t>
      </w:r>
      <w:r>
        <w:rPr>
          <w:rFonts w:ascii="Times New Roman" w:eastAsia="Times New Roman" w:hAnsi="Times New Roman" w:cs="Times New Roman"/>
        </w:rPr>
        <w:t>was unconstitutional, a nullity and of no legal effect</w:t>
      </w:r>
      <w:r>
        <w:rPr>
          <w:rFonts w:ascii="Times New Roman" w:eastAsia="Times New Roman" w:hAnsi="Times New Roman" w:cs="Times New Roman"/>
        </w:rPr>
        <w:t>.</w:t>
      </w:r>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January 2020 Mr </w:t>
      </w:r>
      <w:r>
        <w:rPr>
          <w:rFonts w:ascii="Times New Roman" w:eastAsia="Times New Roman" w:hAnsi="Times New Roman" w:cs="Times New Roman"/>
        </w:rPr>
        <w:t>Guaidó</w:t>
      </w:r>
      <w:r>
        <w:rPr>
          <w:rFonts w:ascii="Times New Roman" w:eastAsia="Times New Roman" w:hAnsi="Times New Roman" w:cs="Times New Roman"/>
        </w:rPr>
        <w:t xml:space="preserve"> was re-elected President of the National Assembly. </w:t>
      </w:r>
      <w:bookmarkStart w:id="16" w:name="para19"/>
      <w:bookmarkEnd w:id="15"/>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May 2020 the National Assembly passed a resolution confirming that the BCV was a "decentralised entity" and that </w:t>
      </w:r>
      <w:r>
        <w:rPr>
          <w:rFonts w:ascii="Times New Roman" w:eastAsia="Times New Roman" w:hAnsi="Times New Roman" w:cs="Times New Roman"/>
        </w:rPr>
        <w:t xml:space="preserve">the </w:t>
      </w:r>
      <w:r>
        <w:rPr>
          <w:rFonts w:ascii="Times New Roman" w:eastAsia="Times New Roman" w:hAnsi="Times New Roman" w:cs="Times New Roman"/>
        </w:rPr>
        <w:t xml:space="preserve">BCV's assets abroad may only be administered by the </w:t>
      </w:r>
      <w:r>
        <w:rPr>
          <w:rFonts w:ascii="Times New Roman" w:eastAsia="Times New Roman" w:hAnsi="Times New Roman" w:cs="Times New Roman"/>
          <w:i/>
          <w:iCs/>
        </w:rPr>
        <w:t>Ad Hoc</w:t>
      </w:r>
      <w:r>
        <w:rPr>
          <w:rFonts w:ascii="Times New Roman" w:eastAsia="Times New Roman" w:hAnsi="Times New Roman" w:cs="Times New Roman"/>
        </w:rPr>
        <w:t xml:space="preserve"> board. </w:t>
      </w:r>
      <w:bookmarkEnd w:id="16"/>
      <w:r>
        <w:rPr>
          <w:rFonts w:ascii="Times New Roman" w:eastAsia="Times New Roman" w:hAnsi="Times New Roman" w:cs="Times New Roman"/>
        </w:rPr>
        <w:t>This resolution has also been declared unconstitutional by the STJ.</w:t>
      </w:r>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As I have indicated, </w:t>
      </w:r>
      <w:r>
        <w:rPr>
          <w:rFonts w:ascii="Times New Roman" w:eastAsia="Times New Roman" w:hAnsi="Times New Roman" w:cs="Times New Roman"/>
        </w:rPr>
        <w:t xml:space="preserve">the STJ, Venezuela’s highest court, has declared that all decisions taken by the National Assembly </w:t>
      </w:r>
      <w:r>
        <w:rPr>
          <w:rFonts w:ascii="Times New Roman" w:eastAsia="Times New Roman" w:hAnsi="Times New Roman" w:cs="Times New Roman"/>
        </w:rPr>
        <w:t xml:space="preserve">since 2016 </w:t>
      </w:r>
      <w:r>
        <w:rPr>
          <w:rFonts w:ascii="Times New Roman" w:eastAsia="Times New Roman" w:hAnsi="Times New Roman" w:cs="Times New Roman"/>
        </w:rPr>
        <w:t>are null and void</w:t>
      </w:r>
      <w:r>
        <w:rPr>
          <w:rFonts w:ascii="Times New Roman" w:eastAsia="Times New Roman" w:hAnsi="Times New Roman" w:cs="Times New Roman"/>
        </w:rPr>
        <w:t>. T</w:t>
      </w:r>
      <w:r>
        <w:rPr>
          <w:rFonts w:ascii="Times New Roman" w:eastAsia="Times New Roman" w:hAnsi="Times New Roman" w:cs="Times New Roman"/>
        </w:rPr>
        <w:t>hese include the appointment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Interim President, the Transition Statute, the appointment of Mr Hern</w:t>
      </w:r>
      <w:r>
        <w:rPr>
          <w:rFonts w:ascii="Times New Roman" w:eastAsia="Times New Roman" w:hAnsi="Times New Roman" w:cs="Times New Roman"/>
        </w:rPr>
        <w:t>á</w:t>
      </w:r>
      <w:r>
        <w:rPr>
          <w:rFonts w:ascii="Times New Roman" w:eastAsia="Times New Roman" w:hAnsi="Times New Roman" w:cs="Times New Roman"/>
        </w:rPr>
        <w:t xml:space="preserve">ndez as Special Attorney General and the appointment of the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It </w:t>
      </w:r>
      <w:r>
        <w:rPr>
          <w:rFonts w:ascii="Times New Roman" w:eastAsia="Times New Roman" w:hAnsi="Times New Roman" w:cs="Times New Roman"/>
        </w:rPr>
        <w:t>has also ruled that the BCV is not a “decentralised entity”, the term referred to in the Transition Statute</w:t>
      </w:r>
      <w:r>
        <w:rPr>
          <w:rFonts w:ascii="Times New Roman" w:eastAsia="Times New Roman" w:hAnsi="Times New Roman" w:cs="Times New Roman"/>
        </w:rPr>
        <w:t xml:space="preserve">. </w:t>
      </w:r>
      <w:r>
        <w:rPr>
          <w:rFonts w:ascii="Times New Roman" w:eastAsia="Times New Roman" w:hAnsi="Times New Roman" w:cs="Times New Roman"/>
        </w:rPr>
        <w:t>However, it is the case of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that the decisions of the</w:t>
      </w:r>
      <w:r>
        <w:rPr>
          <w:rFonts w:ascii="Times New Roman" w:eastAsia="Times New Roman" w:hAnsi="Times New Roman" w:cs="Times New Roman"/>
        </w:rPr>
        <w:t xml:space="preserve"> STJ should not be recognised in England</w:t>
      </w:r>
      <w:r>
        <w:rPr>
          <w:rFonts w:ascii="Times New Roman" w:eastAsia="Times New Roman" w:hAnsi="Times New Roman" w:cs="Times New Roman"/>
        </w:rPr>
        <w:t xml:space="preserve"> because they were issued in violation of principles of due process and because the members of the STJ are not impartial and independent</w:t>
      </w:r>
      <w:r>
        <w:rPr>
          <w:rFonts w:ascii="Times New Roman" w:eastAsia="Times New Roman" w:hAnsi="Times New Roman" w:cs="Times New Roman"/>
        </w:rPr>
        <w:t xml:space="preserve"> but were acting</w:t>
      </w:r>
      <w:r>
        <w:rPr>
          <w:rFonts w:ascii="Times New Roman" w:eastAsia="Times New Roman" w:hAnsi="Times New Roman" w:cs="Times New Roman"/>
        </w:rPr>
        <w:t xml:space="preserve"> corruptly to support Mr Mad</w:t>
      </w:r>
      <w:r>
        <w:rPr>
          <w:rFonts w:ascii="Times New Roman" w:eastAsia="Times New Roman" w:hAnsi="Times New Roman" w:cs="Times New Roman"/>
        </w:rPr>
        <w:t>u</w:t>
      </w:r>
      <w:r>
        <w:rPr>
          <w:rFonts w:ascii="Times New Roman" w:eastAsia="Times New Roman" w:hAnsi="Times New Roman" w:cs="Times New Roman"/>
        </w:rPr>
        <w:t xml:space="preserve">ro. </w:t>
      </w:r>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 judge</w:t>
      </w:r>
      <w:r>
        <w:rPr>
          <w:rFonts w:ascii="Times New Roman" w:eastAsia="Times New Roman" w:hAnsi="Times New Roman" w:cs="Times New Roman"/>
        </w:rPr>
        <w:t xml:space="preserve"> rightly made no findings about th</w:t>
      </w:r>
      <w:r>
        <w:rPr>
          <w:rFonts w:ascii="Times New Roman" w:eastAsia="Times New Roman" w:hAnsi="Times New Roman" w:cs="Times New Roman"/>
        </w:rPr>
        <w:t>is</w:t>
      </w:r>
      <w:r>
        <w:rPr>
          <w:rFonts w:ascii="Times New Roman" w:eastAsia="Times New Roman" w:hAnsi="Times New Roman" w:cs="Times New Roman"/>
        </w:rPr>
        <w:t xml:space="preserve"> issue</w:t>
      </w:r>
      <w:r>
        <w:rPr>
          <w:rFonts w:ascii="Times New Roman" w:eastAsia="Times New Roman" w:hAnsi="Times New Roman" w:cs="Times New Roman"/>
        </w:rPr>
        <w:t xml:space="preserve"> </w:t>
      </w:r>
      <w:r>
        <w:rPr>
          <w:rFonts w:ascii="Times New Roman" w:eastAsia="Times New Roman" w:hAnsi="Times New Roman" w:cs="Times New Roman"/>
        </w:rPr>
        <w:t xml:space="preserve">or </w:t>
      </w:r>
      <w:r>
        <w:rPr>
          <w:rFonts w:ascii="Times New Roman" w:eastAsia="Times New Roman" w:hAnsi="Times New Roman" w:cs="Times New Roman"/>
        </w:rPr>
        <w:t xml:space="preserve">about </w:t>
      </w:r>
      <w:r>
        <w:rPr>
          <w:rFonts w:ascii="Times New Roman" w:eastAsia="Times New Roman" w:hAnsi="Times New Roman" w:cs="Times New Roman"/>
        </w:rPr>
        <w:t xml:space="preserve">whether it is Mr Maduro or Mr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 xml:space="preserve">who actually exercises effective control of Venezuela, but it </w:t>
      </w:r>
      <w:r>
        <w:rPr>
          <w:rFonts w:ascii="Times New Roman" w:eastAsia="Times New Roman" w:hAnsi="Times New Roman" w:cs="Times New Roman"/>
        </w:rPr>
        <w:t>is the case of the Maduro Board that</w:t>
      </w:r>
      <w:r>
        <w:rPr>
          <w:rFonts w:ascii="Times New Roman" w:eastAsia="Times New Roman" w:hAnsi="Times New Roman" w:cs="Times New Roman"/>
        </w:rPr>
        <w:t xml:space="preserve"> </w:t>
      </w:r>
      <w:r>
        <w:rPr>
          <w:rFonts w:ascii="Times New Roman" w:eastAsia="Times New Roman" w:hAnsi="Times New Roman" w:cs="Times New Roman"/>
        </w:rPr>
        <w:t>i</w:t>
      </w:r>
      <w:r>
        <w:rPr>
          <w:rFonts w:ascii="Times New Roman" w:eastAsia="Times New Roman" w:hAnsi="Times New Roman" w:cs="Times New Roman"/>
        </w:rPr>
        <w:t xml:space="preserve">n practice Mr </w:t>
      </w:r>
      <w:r>
        <w:rPr>
          <w:rFonts w:ascii="Times New Roman" w:eastAsia="Times New Roman" w:hAnsi="Times New Roman" w:cs="Times New Roman"/>
        </w:rPr>
        <w:t xml:space="preserve">Maduro </w:t>
      </w:r>
      <w:r>
        <w:rPr>
          <w:rFonts w:ascii="Times New Roman" w:eastAsia="Times New Roman" w:hAnsi="Times New Roman" w:cs="Times New Roman"/>
        </w:rPr>
        <w:t xml:space="preserve">continues to </w:t>
      </w:r>
      <w:r>
        <w:rPr>
          <w:rFonts w:ascii="Times New Roman" w:eastAsia="Times New Roman" w:hAnsi="Times New Roman" w:cs="Times New Roman"/>
        </w:rPr>
        <w:t xml:space="preserve">exercise the powers of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st</w:t>
      </w:r>
      <w:r>
        <w:rPr>
          <w:rFonts w:ascii="Times New Roman" w:eastAsia="Times New Roman" w:hAnsi="Times New Roman" w:cs="Times New Roman"/>
        </w:rPr>
        <w:t xml:space="preserve">ate and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g</w:t>
      </w:r>
      <w:r>
        <w:rPr>
          <w:rFonts w:ascii="Times New Roman" w:eastAsia="Times New Roman" w:hAnsi="Times New Roman" w:cs="Times New Roman"/>
        </w:rPr>
        <w:t>overnment</w:t>
      </w:r>
      <w:r>
        <w:rPr>
          <w:rFonts w:ascii="Times New Roman" w:eastAsia="Times New Roman" w:hAnsi="Times New Roman" w:cs="Times New Roman"/>
        </w:rPr>
        <w:t>,</w:t>
      </w:r>
      <w:r>
        <w:rPr>
          <w:rFonts w:ascii="Times New Roman" w:eastAsia="Times New Roman" w:hAnsi="Times New Roman" w:cs="Times New Roman"/>
        </w:rPr>
        <w:t xml:space="preserve"> through the government of which he is the head,</w:t>
      </w:r>
      <w:r>
        <w:rPr>
          <w:rFonts w:ascii="Times New Roman" w:eastAsia="Times New Roman" w:hAnsi="Times New Roman" w:cs="Times New Roman"/>
        </w:rPr>
        <w:t xml:space="preserve"> and </w:t>
      </w:r>
      <w:r>
        <w:rPr>
          <w:rFonts w:ascii="Times New Roman" w:eastAsia="Times New Roman" w:hAnsi="Times New Roman" w:cs="Times New Roman"/>
        </w:rPr>
        <w:t xml:space="preserve">that </w:t>
      </w:r>
      <w:r>
        <w:rPr>
          <w:rFonts w:ascii="Times New Roman" w:eastAsia="Times New Roman" w:hAnsi="Times New Roman" w:cs="Times New Roman"/>
        </w:rPr>
        <w:t xml:space="preserve">Mr </w:t>
      </w:r>
      <w:r>
        <w:rPr>
          <w:rFonts w:ascii="Times New Roman" w:eastAsia="Times New Roman" w:hAnsi="Times New Roman" w:cs="Times New Roman"/>
        </w:rPr>
        <w:t>Guaidó</w:t>
      </w:r>
      <w:r>
        <w:rPr>
          <w:rFonts w:ascii="Times New Roman" w:eastAsia="Times New Roman" w:hAnsi="Times New Roman" w:cs="Times New Roman"/>
        </w:rPr>
        <w:t xml:space="preserve"> does not</w:t>
      </w:r>
      <w:r>
        <w:rPr>
          <w:rFonts w:ascii="Times New Roman" w:eastAsia="Times New Roman" w:hAnsi="Times New Roman" w:cs="Times New Roman"/>
        </w:rPr>
        <w:t>.</w:t>
      </w:r>
      <w:r>
        <w:rPr>
          <w:rFonts w:ascii="Times New Roman" w:eastAsia="Times New Roman" w:hAnsi="Times New Roman" w:cs="Times New Roman"/>
        </w:rPr>
        <w:t xml:space="preserve"> As I understand it, the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accepts that in practice Mr Maduro’s government does exercise at least a degree of effective control in Venezuela,</w:t>
      </w:r>
      <w:r>
        <w:rPr>
          <w:rFonts w:ascii="Times New Roman" w:eastAsia="Times New Roman" w:hAnsi="Times New Roman" w:cs="Times New Roman"/>
        </w:rPr>
        <w:t xml:space="preserve"> although the extent of </w:t>
      </w:r>
      <w:r>
        <w:rPr>
          <w:rFonts w:ascii="Times New Roman" w:eastAsia="Times New Roman" w:hAnsi="Times New Roman" w:cs="Times New Roman"/>
        </w:rPr>
        <w:t>such control</w:t>
      </w:r>
      <w:r>
        <w:rPr>
          <w:rFonts w:ascii="Times New Roman" w:eastAsia="Times New Roman" w:hAnsi="Times New Roman" w:cs="Times New Roman"/>
        </w:rPr>
        <w:t xml:space="preserve"> is disputed,</w:t>
      </w:r>
      <w:r>
        <w:rPr>
          <w:rFonts w:ascii="Times New Roman" w:eastAsia="Times New Roman" w:hAnsi="Times New Roman" w:cs="Times New Roman"/>
        </w:rPr>
        <w:t xml:space="preserve"> but submits that this is irrelevant to the preliminary issues.</w:t>
      </w:r>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It is not disputed that </w:t>
      </w:r>
      <w:r>
        <w:rPr>
          <w:rFonts w:ascii="Times New Roman" w:eastAsia="Times New Roman" w:hAnsi="Times New Roman" w:cs="Times New Roman"/>
        </w:rPr>
        <w:t>HMG</w:t>
      </w:r>
      <w:r>
        <w:rPr>
          <w:rFonts w:ascii="Times New Roman" w:eastAsia="Times New Roman" w:hAnsi="Times New Roman" w:cs="Times New Roman"/>
        </w:rPr>
        <w:t xml:space="preserve"> </w:t>
      </w:r>
      <w:r>
        <w:rPr>
          <w:rFonts w:ascii="Times New Roman" w:eastAsia="Times New Roman" w:hAnsi="Times New Roman" w:cs="Times New Roman"/>
        </w:rPr>
        <w:t xml:space="preserve">has </w:t>
      </w:r>
      <w:r>
        <w:rPr>
          <w:rFonts w:ascii="Times New Roman" w:eastAsia="Times New Roman" w:hAnsi="Times New Roman" w:cs="Times New Roman"/>
        </w:rPr>
        <w:t xml:space="preserve">continued to maintain diplomatic relations with </w:t>
      </w:r>
      <w:r>
        <w:rPr>
          <w:rFonts w:ascii="Times New Roman" w:eastAsia="Times New Roman" w:hAnsi="Times New Roman" w:cs="Times New Roman"/>
        </w:rPr>
        <w:t>Mr Maduro’s representatives</w:t>
      </w:r>
      <w:r>
        <w:rPr>
          <w:rFonts w:ascii="Times New Roman" w:eastAsia="Times New Roman" w:hAnsi="Times New Roman" w:cs="Times New Roman"/>
        </w:rPr>
        <w:t xml:space="preserve"> by</w:t>
      </w:r>
      <w:r>
        <w:rPr>
          <w:rFonts w:ascii="Times New Roman" w:eastAsia="Times New Roman" w:hAnsi="Times New Roman" w:cs="Times New Roman"/>
        </w:rPr>
        <w:t xml:space="preserve"> </w:t>
      </w:r>
      <w:r>
        <w:rPr>
          <w:rFonts w:ascii="Times New Roman" w:eastAsia="Times New Roman" w:hAnsi="Times New Roman" w:cs="Times New Roman"/>
        </w:rPr>
        <w:t>continu</w:t>
      </w:r>
      <w:r>
        <w:rPr>
          <w:rFonts w:ascii="Times New Roman" w:eastAsia="Times New Roman" w:hAnsi="Times New Roman" w:cs="Times New Roman"/>
        </w:rPr>
        <w:t>ing</w:t>
      </w:r>
      <w:r>
        <w:rPr>
          <w:rFonts w:ascii="Times New Roman" w:eastAsia="Times New Roman" w:hAnsi="Times New Roman" w:cs="Times New Roman"/>
        </w:rPr>
        <w:t xml:space="preserve"> to receive at the Court of St James the Ambassador appointed by</w:t>
      </w:r>
      <w:r>
        <w:rPr>
          <w:rFonts w:ascii="Times New Roman" w:eastAsia="Times New Roman" w:hAnsi="Times New Roman" w:cs="Times New Roman"/>
        </w:rPr>
        <w:t xml:space="preserve"> Mr</w:t>
      </w:r>
      <w:r>
        <w:rPr>
          <w:rFonts w:ascii="Times New Roman" w:eastAsia="Times New Roman" w:hAnsi="Times New Roman" w:cs="Times New Roman"/>
        </w:rPr>
        <w:t xml:space="preserve"> Maduro</w:t>
      </w:r>
      <w:r>
        <w:rPr>
          <w:rFonts w:ascii="Times New Roman" w:eastAsia="Times New Roman" w:hAnsi="Times New Roman" w:cs="Times New Roman"/>
        </w:rPr>
        <w:t xml:space="preserve"> and by </w:t>
      </w:r>
      <w:r>
        <w:rPr>
          <w:rFonts w:ascii="Times New Roman" w:eastAsia="Times New Roman" w:hAnsi="Times New Roman" w:cs="Times New Roman"/>
        </w:rPr>
        <w:t>continu</w:t>
      </w:r>
      <w:r>
        <w:rPr>
          <w:rFonts w:ascii="Times New Roman" w:eastAsia="Times New Roman" w:hAnsi="Times New Roman" w:cs="Times New Roman"/>
        </w:rPr>
        <w:t>ing</w:t>
      </w:r>
      <w:r>
        <w:rPr>
          <w:rFonts w:ascii="Times New Roman" w:eastAsia="Times New Roman" w:hAnsi="Times New Roman" w:cs="Times New Roman"/>
        </w:rPr>
        <w:t xml:space="preserve"> to </w:t>
      </w:r>
      <w:r>
        <w:rPr>
          <w:rFonts w:ascii="Times New Roman" w:eastAsia="Times New Roman" w:hAnsi="Times New Roman" w:cs="Times New Roman"/>
        </w:rPr>
        <w:t xml:space="preserve">maintain an </w:t>
      </w:r>
      <w:r>
        <w:rPr>
          <w:rFonts w:ascii="Times New Roman" w:eastAsia="Times New Roman" w:hAnsi="Times New Roman" w:cs="Times New Roman"/>
        </w:rPr>
        <w:t>Embassy in</w:t>
      </w:r>
      <w:r>
        <w:rPr>
          <w:rFonts w:ascii="Times New Roman" w:eastAsia="Times New Roman" w:hAnsi="Times New Roman" w:cs="Times New Roman"/>
        </w:rPr>
        <w:t xml:space="preserve"> Venezuela </w:t>
      </w:r>
      <w:r>
        <w:rPr>
          <w:rFonts w:ascii="Times New Roman" w:eastAsia="Times New Roman" w:hAnsi="Times New Roman" w:cs="Times New Roman"/>
        </w:rPr>
        <w:t xml:space="preserve">with an </w:t>
      </w:r>
      <w:r>
        <w:rPr>
          <w:rFonts w:ascii="Times New Roman" w:eastAsia="Times New Roman" w:hAnsi="Times New Roman" w:cs="Times New Roman"/>
        </w:rPr>
        <w:t xml:space="preserve">Ambassador </w:t>
      </w:r>
      <w:r>
        <w:rPr>
          <w:rFonts w:ascii="Times New Roman" w:eastAsia="Times New Roman" w:hAnsi="Times New Roman" w:cs="Times New Roman"/>
        </w:rPr>
        <w:t xml:space="preserve">accredited </w:t>
      </w:r>
      <w:r>
        <w:rPr>
          <w:rFonts w:ascii="Times New Roman" w:eastAsia="Times New Roman" w:hAnsi="Times New Roman" w:cs="Times New Roman"/>
        </w:rPr>
        <w:t xml:space="preserve">to </w:t>
      </w:r>
      <w:r>
        <w:rPr>
          <w:rFonts w:ascii="Times New Roman" w:eastAsia="Times New Roman" w:hAnsi="Times New Roman" w:cs="Times New Roman"/>
        </w:rPr>
        <w:t>M</w:t>
      </w:r>
      <w:r>
        <w:rPr>
          <w:rFonts w:ascii="Times New Roman" w:eastAsia="Times New Roman" w:hAnsi="Times New Roman" w:cs="Times New Roman"/>
        </w:rPr>
        <w:t>r Maduro</w:t>
      </w:r>
      <w:r>
        <w:rPr>
          <w:rFonts w:ascii="Times New Roman" w:eastAsia="Times New Roman" w:hAnsi="Times New Roman" w:cs="Times New Roman"/>
        </w:rPr>
        <w:t xml:space="preserve">. </w:t>
      </w:r>
      <w:r>
        <w:rPr>
          <w:rFonts w:ascii="Times New Roman" w:eastAsia="Times New Roman" w:hAnsi="Times New Roman" w:cs="Times New Roman"/>
        </w:rPr>
        <w:t xml:space="preserve">The Venezuelan </w:t>
      </w:r>
      <w:r>
        <w:rPr>
          <w:rFonts w:ascii="Times New Roman" w:eastAsia="Times New Roman" w:hAnsi="Times New Roman" w:cs="Times New Roman"/>
        </w:rPr>
        <w:t xml:space="preserve">Ambassador </w:t>
      </w:r>
      <w:r>
        <w:rPr>
          <w:rFonts w:ascii="Times New Roman" w:eastAsia="Times New Roman" w:hAnsi="Times New Roman" w:cs="Times New Roman"/>
        </w:rPr>
        <w:t xml:space="preserve">to the United Kingdom </w:t>
      </w:r>
      <w:r>
        <w:rPr>
          <w:rFonts w:ascii="Times New Roman" w:eastAsia="Times New Roman" w:hAnsi="Times New Roman" w:cs="Times New Roman"/>
        </w:rPr>
        <w:t>is Mrs Maneiro,</w:t>
      </w:r>
      <w:r>
        <w:rPr>
          <w:rFonts w:ascii="Times New Roman" w:eastAsia="Times New Roman" w:hAnsi="Times New Roman" w:cs="Times New Roman"/>
        </w:rPr>
        <w:t xml:space="preserve"> who was appointed in November 2014 and presented her credentials to Her Majesty the Queen</w:t>
      </w:r>
      <w:r>
        <w:rPr>
          <w:rFonts w:ascii="Times New Roman" w:eastAsia="Times New Roman" w:hAnsi="Times New Roman" w:cs="Times New Roman"/>
        </w:rPr>
        <w:t>,</w:t>
      </w:r>
      <w:r>
        <w:rPr>
          <w:rFonts w:ascii="Times New Roman" w:eastAsia="Times New Roman" w:hAnsi="Times New Roman" w:cs="Times New Roman"/>
        </w:rPr>
        <w:t xml:space="preserve"> and </w:t>
      </w:r>
      <w:r>
        <w:rPr>
          <w:rFonts w:ascii="Times New Roman" w:eastAsia="Times New Roman" w:hAnsi="Times New Roman" w:cs="Times New Roman"/>
        </w:rPr>
        <w:t xml:space="preserve">who </w:t>
      </w:r>
      <w:r>
        <w:rPr>
          <w:rFonts w:ascii="Times New Roman" w:eastAsia="Times New Roman" w:hAnsi="Times New Roman" w:cs="Times New Roman"/>
        </w:rPr>
        <w:t>has continued in post</w:t>
      </w:r>
      <w:r>
        <w:rPr>
          <w:rFonts w:ascii="Times New Roman" w:eastAsia="Times New Roman" w:hAnsi="Times New Roman" w:cs="Times New Roman"/>
        </w:rPr>
        <w:t xml:space="preserve"> (and in occupation of the Venezuelan Embassy)</w:t>
      </w:r>
      <w:r>
        <w:rPr>
          <w:rFonts w:ascii="Times New Roman" w:eastAsia="Times New Roman" w:hAnsi="Times New Roman" w:cs="Times New Roman"/>
        </w:rPr>
        <w:t xml:space="preserve"> to the present date. The United Kingdom Ambassador to Venezuela is</w:t>
      </w:r>
      <w:r>
        <w:rPr>
          <w:rFonts w:ascii="Times New Roman" w:eastAsia="Times New Roman" w:hAnsi="Times New Roman" w:cs="Times New Roman"/>
        </w:rPr>
        <w:t xml:space="preserve"> Mr Andrew Soper</w:t>
      </w:r>
      <w:r>
        <w:rPr>
          <w:rFonts w:ascii="Times New Roman" w:eastAsia="Times New Roman" w:hAnsi="Times New Roman" w:cs="Times New Roman"/>
        </w:rPr>
        <w:t>,</w:t>
      </w:r>
      <w:r>
        <w:rPr>
          <w:rFonts w:ascii="Times New Roman" w:eastAsia="Times New Roman" w:hAnsi="Times New Roman" w:cs="Times New Roman"/>
        </w:rPr>
        <w:t xml:space="preserve"> who was appointed in </w:t>
      </w:r>
      <w:r>
        <w:rPr>
          <w:rFonts w:ascii="Times New Roman" w:eastAsia="Times New Roman" w:hAnsi="Times New Roman" w:cs="Times New Roman"/>
        </w:rPr>
        <w:t>October</w:t>
      </w:r>
      <w:r>
        <w:rPr>
          <w:rFonts w:ascii="Times New Roman" w:eastAsia="Times New Roman" w:hAnsi="Times New Roman" w:cs="Times New Roman"/>
        </w:rPr>
        <w:t xml:space="preserve"> 2017 and has remained in post notwithstanding the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w:t>
      </w:r>
      <w:r>
        <w:rPr>
          <w:rFonts w:ascii="Times New Roman" w:eastAsia="Times New Roman" w:hAnsi="Times New Roman" w:cs="Times New Roman"/>
        </w:rPr>
        <w:t xml:space="preserve"> constitutional </w:t>
      </w:r>
      <w:r>
        <w:rPr>
          <w:rFonts w:ascii="Times New Roman" w:eastAsia="Times New Roman" w:hAnsi="Times New Roman" w:cs="Times New Roman"/>
        </w:rPr>
        <w:t xml:space="preserve">interim </w:t>
      </w:r>
      <w:r>
        <w:rPr>
          <w:rFonts w:ascii="Times New Roman" w:eastAsia="Times New Roman" w:hAnsi="Times New Roman" w:cs="Times New Roman"/>
        </w:rPr>
        <w:t xml:space="preserve">President. </w:t>
      </w:r>
    </w:p>
    <w:p>
      <w:pPr>
        <w:numPr>
          <w:ilvl w:val="0"/>
          <w:numId w:val="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Conversely, </w:t>
      </w:r>
      <w:r>
        <w:rPr>
          <w:rFonts w:ascii="Times New Roman" w:eastAsia="Times New Roman" w:hAnsi="Times New Roman" w:cs="Times New Roman"/>
        </w:rPr>
        <w:t>HMG</w:t>
      </w:r>
      <w:r>
        <w:rPr>
          <w:rFonts w:ascii="Times New Roman" w:eastAsia="Times New Roman" w:hAnsi="Times New Roman" w:cs="Times New Roman"/>
        </w:rPr>
        <w:t xml:space="preserve"> has declined to grant diplomatic status to Mr </w:t>
      </w:r>
      <w:r>
        <w:rPr>
          <w:rFonts w:ascii="Times New Roman" w:eastAsia="Times New Roman" w:hAnsi="Times New Roman" w:cs="Times New Roman"/>
        </w:rPr>
        <w:t>Guaidó’s</w:t>
      </w:r>
      <w:r>
        <w:rPr>
          <w:rFonts w:ascii="Times New Roman" w:eastAsia="Times New Roman" w:hAnsi="Times New Roman" w:cs="Times New Roman"/>
        </w:rPr>
        <w:t xml:space="preserve"> representative here, Ms Vanessa Neumann</w:t>
      </w:r>
      <w:r>
        <w:rPr>
          <w:rFonts w:ascii="Times New Roman" w:eastAsia="Times New Roman" w:hAnsi="Times New Roman" w:cs="Times New Roman"/>
        </w:rPr>
        <w:t xml:space="preserve">, or to establish diplomatic relations with </w:t>
      </w:r>
      <w:r>
        <w:rPr>
          <w:rFonts w:ascii="Times New Roman" w:eastAsia="Times New Roman" w:hAnsi="Times New Roman" w:cs="Times New Roman"/>
        </w:rPr>
        <w:t xml:space="preserve">Mr </w:t>
      </w:r>
      <w:r>
        <w:rPr>
          <w:rFonts w:ascii="Times New Roman" w:eastAsia="Times New Roman" w:hAnsi="Times New Roman" w:cs="Times New Roman"/>
        </w:rPr>
        <w:t>Guaidó</w:t>
      </w:r>
      <w:r>
        <w:rPr>
          <w:rFonts w:ascii="Times New Roman" w:eastAsia="Times New Roman" w:hAnsi="Times New Roman" w:cs="Times New Roman"/>
        </w:rPr>
        <w:t xml:space="preserve">, although there have been contacts between </w:t>
      </w:r>
      <w:r>
        <w:rPr>
          <w:rFonts w:ascii="Times New Roman" w:eastAsia="Times New Roman" w:hAnsi="Times New Roman" w:cs="Times New Roman"/>
        </w:rPr>
        <w:t>Ms Neumann and UK ministers including the Prime Minister</w:t>
      </w:r>
      <w:r>
        <w:rPr>
          <w:rFonts w:ascii="Times New Roman" w:eastAsia="Times New Roman" w:hAnsi="Times New Roman" w:cs="Times New Roman"/>
        </w:rPr>
        <w:t>.</w:t>
      </w:r>
    </w:p>
    <w:p>
      <w:pPr>
        <w:spacing w:before="240" w:after="240"/>
        <w:ind w:left="720" w:hanging="720"/>
        <w:jc w:val="both"/>
      </w:pPr>
      <w:r>
        <w:rPr>
          <w:rFonts w:ascii="Times New Roman" w:eastAsia="Times New Roman" w:hAnsi="Times New Roman" w:cs="Times New Roman"/>
          <w:b/>
          <w:bCs/>
        </w:rPr>
        <w:t>The proceedings</w:t>
      </w:r>
    </w:p>
    <w:p>
      <w:pPr>
        <w:numPr>
          <w:ilvl w:val="0"/>
          <w:numId w:val="7"/>
        </w:numPr>
        <w:pBdr>
          <w:left w:val="none" w:sz="0" w:space="16" w:color="auto"/>
        </w:pBdr>
        <w:spacing w:before="240" w:after="240"/>
        <w:ind w:left="720" w:right="0" w:hanging="720"/>
        <w:jc w:val="both"/>
        <w:rPr>
          <w:rFonts w:ascii="Times New Roman" w:eastAsia="Times New Roman" w:hAnsi="Times New Roman" w:cs="Times New Roman"/>
        </w:rPr>
      </w:pPr>
      <w:bookmarkStart w:id="17" w:name="para20"/>
      <w:r>
        <w:rPr>
          <w:rFonts w:ascii="Times New Roman" w:eastAsia="Times New Roman" w:hAnsi="Times New Roman" w:cs="Times New Roman"/>
        </w:rPr>
        <w:t>O</w:t>
      </w:r>
      <w:r>
        <w:rPr>
          <w:rFonts w:ascii="Times New Roman" w:eastAsia="Times New Roman" w:hAnsi="Times New Roman" w:cs="Times New Roman"/>
        </w:rPr>
        <w:t>n 13</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May 2019 D</w:t>
      </w:r>
      <w:r>
        <w:rPr>
          <w:rFonts w:ascii="Times New Roman" w:eastAsia="Times New Roman" w:hAnsi="Times New Roman" w:cs="Times New Roman"/>
        </w:rPr>
        <w:t xml:space="preserve">eutsche </w:t>
      </w:r>
      <w:r>
        <w:rPr>
          <w:rFonts w:ascii="Times New Roman" w:eastAsia="Times New Roman" w:hAnsi="Times New Roman" w:cs="Times New Roman"/>
        </w:rPr>
        <w:t>B</w:t>
      </w:r>
      <w:r>
        <w:rPr>
          <w:rFonts w:ascii="Times New Roman" w:eastAsia="Times New Roman" w:hAnsi="Times New Roman" w:cs="Times New Roman"/>
        </w:rPr>
        <w:t>ank</w:t>
      </w:r>
      <w:r>
        <w:rPr>
          <w:rFonts w:ascii="Times New Roman" w:eastAsia="Times New Roman" w:hAnsi="Times New Roman" w:cs="Times New Roman"/>
        </w:rPr>
        <w:t xml:space="preserve"> issued an arbitration claim form seeking the appointment of receivers to hold and manage the proceeds of a gold swap contract concluded </w:t>
      </w:r>
      <w:r>
        <w:rPr>
          <w:rFonts w:ascii="Times New Roman" w:eastAsia="Times New Roman" w:hAnsi="Times New Roman" w:cs="Times New Roman"/>
        </w:rPr>
        <w:t xml:space="preserve">with </w:t>
      </w:r>
      <w:r>
        <w:rPr>
          <w:rFonts w:ascii="Times New Roman" w:eastAsia="Times New Roman" w:hAnsi="Times New Roman" w:cs="Times New Roman"/>
        </w:rPr>
        <w:t>the BCV. The contract was governed by English law and provided for disputes to be resolved by arbitration in London. The claim was issued because of conflicting instructions received by D</w:t>
      </w:r>
      <w:r>
        <w:rPr>
          <w:rFonts w:ascii="Times New Roman" w:eastAsia="Times New Roman" w:hAnsi="Times New Roman" w:cs="Times New Roman"/>
        </w:rPr>
        <w:t xml:space="preserve">eutsche </w:t>
      </w:r>
      <w:r>
        <w:rPr>
          <w:rFonts w:ascii="Times New Roman" w:eastAsia="Times New Roman" w:hAnsi="Times New Roman" w:cs="Times New Roman"/>
        </w:rPr>
        <w:t>B</w:t>
      </w:r>
      <w:r>
        <w:rPr>
          <w:rFonts w:ascii="Times New Roman" w:eastAsia="Times New Roman" w:hAnsi="Times New Roman" w:cs="Times New Roman"/>
        </w:rPr>
        <w:t>ank</w:t>
      </w:r>
      <w:r>
        <w:rPr>
          <w:rFonts w:ascii="Times New Roman" w:eastAsia="Times New Roman" w:hAnsi="Times New Roman" w:cs="Times New Roman"/>
        </w:rPr>
        <w:t xml:space="preserve"> with regard to the payment of the proceeds. The court appointed the receivers</w:t>
      </w:r>
      <w:r>
        <w:rPr>
          <w:rFonts w:ascii="Times New Roman" w:eastAsia="Times New Roman" w:hAnsi="Times New Roman" w:cs="Times New Roman"/>
        </w:rPr>
        <w:t xml:space="preserve"> and </w:t>
      </w:r>
      <w:r>
        <w:rPr>
          <w:rFonts w:ascii="Times New Roman" w:eastAsia="Times New Roman" w:hAnsi="Times New Roman" w:cs="Times New Roman"/>
        </w:rPr>
        <w:t>D</w:t>
      </w:r>
      <w:r>
        <w:rPr>
          <w:rFonts w:ascii="Times New Roman" w:eastAsia="Times New Roman" w:hAnsi="Times New Roman" w:cs="Times New Roman"/>
        </w:rPr>
        <w:t xml:space="preserve">eutsche </w:t>
      </w:r>
      <w:r>
        <w:rPr>
          <w:rFonts w:ascii="Times New Roman" w:eastAsia="Times New Roman" w:hAnsi="Times New Roman" w:cs="Times New Roman"/>
        </w:rPr>
        <w:t>B</w:t>
      </w:r>
      <w:r>
        <w:rPr>
          <w:rFonts w:ascii="Times New Roman" w:eastAsia="Times New Roman" w:hAnsi="Times New Roman" w:cs="Times New Roman"/>
        </w:rPr>
        <w:t>ank</w:t>
      </w:r>
      <w:r>
        <w:rPr>
          <w:rFonts w:ascii="Times New Roman" w:eastAsia="Times New Roman" w:hAnsi="Times New Roman" w:cs="Times New Roman"/>
        </w:rPr>
        <w:t xml:space="preserve"> transferred the proceeds of the gold swap contract to the</w:t>
      </w:r>
      <w:r>
        <w:rPr>
          <w:rFonts w:ascii="Times New Roman" w:eastAsia="Times New Roman" w:hAnsi="Times New Roman" w:cs="Times New Roman"/>
        </w:rPr>
        <w:t>m</w:t>
      </w:r>
      <w:r>
        <w:rPr>
          <w:rFonts w:ascii="Times New Roman" w:eastAsia="Times New Roman" w:hAnsi="Times New Roman" w:cs="Times New Roman"/>
        </w:rPr>
        <w:t xml:space="preserve">. In September and October 2019 the </w:t>
      </w:r>
      <w:r>
        <w:rPr>
          <w:rFonts w:ascii="Times New Roman" w:eastAsia="Times New Roman" w:hAnsi="Times New Roman" w:cs="Times New Roman"/>
        </w:rPr>
        <w:t>Guaidó</w:t>
      </w:r>
      <w:r>
        <w:rPr>
          <w:rFonts w:ascii="Times New Roman" w:eastAsia="Times New Roman" w:hAnsi="Times New Roman" w:cs="Times New Roman"/>
        </w:rPr>
        <w:t xml:space="preserve"> Board and the Maduro Board served statements of case setting out, respectively, the entitlement of Mr. Hernandez and Mr. Ortega to give instructions on behalf of the BCV. </w:t>
      </w:r>
      <w:bookmarkStart w:id="18" w:name="para21"/>
      <w:bookmarkEnd w:id="17"/>
    </w:p>
    <w:p>
      <w:pPr>
        <w:numPr>
          <w:ilvl w:val="0"/>
          <w:numId w:val="7"/>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14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February 2020, after hearing argument in the arbitration application,</w:t>
      </w:r>
      <w:r>
        <w:rPr>
          <w:rFonts w:ascii="Times New Roman" w:eastAsia="Times New Roman" w:hAnsi="Times New Roman" w:cs="Times New Roman"/>
        </w:rPr>
        <w:t xml:space="preserve"> Knowles J</w:t>
      </w:r>
      <w:r>
        <w:rPr>
          <w:rFonts w:ascii="Times New Roman" w:eastAsia="Times New Roman" w:hAnsi="Times New Roman" w:cs="Times New Roman"/>
        </w:rPr>
        <w:t xml:space="preserve"> wrote to the Foreign Secretary, Dominic </w:t>
      </w:r>
      <w:r>
        <w:rPr>
          <w:rFonts w:ascii="Times New Roman" w:eastAsia="Times New Roman" w:hAnsi="Times New Roman" w:cs="Times New Roman"/>
        </w:rPr>
        <w:t>Raab</w:t>
      </w:r>
      <w:r>
        <w:rPr>
          <w:rFonts w:ascii="Times New Roman" w:eastAsia="Times New Roman" w:hAnsi="Times New Roman" w:cs="Times New Roman"/>
        </w:rPr>
        <w:t xml:space="preserve"> MP, invit</w:t>
      </w:r>
      <w:r>
        <w:rPr>
          <w:rFonts w:ascii="Times New Roman" w:eastAsia="Times New Roman" w:hAnsi="Times New Roman" w:cs="Times New Roman"/>
        </w:rPr>
        <w:t>ing</w:t>
      </w:r>
      <w:r>
        <w:rPr>
          <w:rFonts w:ascii="Times New Roman" w:eastAsia="Times New Roman" w:hAnsi="Times New Roman" w:cs="Times New Roman"/>
        </w:rPr>
        <w:t xml:space="preserve"> HMG to provide a written certificate on two questions: </w:t>
      </w:r>
      <w:bookmarkEnd w:id="18"/>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i</w:t>
      </w:r>
      <w:r>
        <w:rPr>
          <w:rFonts w:ascii="Times New Roman" w:eastAsia="Times New Roman" w:hAnsi="Times New Roman" w:cs="Times New Roman"/>
        </w:rPr>
        <w:t>) Who does HMG recognise as the Head of State of the Bolivarian Republic of Venezuela?</w:t>
      </w:r>
    </w:p>
    <w:p>
      <w:pPr>
        <w:spacing w:before="0" w:after="240"/>
        <w:ind w:left="1440" w:right="1440"/>
        <w:jc w:val="both"/>
      </w:pPr>
      <w:r>
        <w:rPr>
          <w:rFonts w:ascii="Times New Roman" w:eastAsia="Times New Roman" w:hAnsi="Times New Roman" w:cs="Times New Roman"/>
        </w:rPr>
        <w:t xml:space="preserve">(ii) Who does HMG recognise as the Head of Government of the Bolivarian Republic of Venezuela ?" </w:t>
      </w:r>
      <w:bookmarkStart w:id="19" w:name="para22"/>
    </w:p>
    <w:p>
      <w:pPr>
        <w:numPr>
          <w:ilvl w:val="0"/>
          <w:numId w:val="8"/>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 xml:space="preserve">reply </w:t>
      </w:r>
      <w:r>
        <w:rPr>
          <w:rFonts w:ascii="Times New Roman" w:eastAsia="Times New Roman" w:hAnsi="Times New Roman" w:cs="Times New Roman"/>
        </w:rPr>
        <w:t xml:space="preserve">was sent by </w:t>
      </w:r>
      <w:r>
        <w:rPr>
          <w:rFonts w:ascii="Times New Roman" w:eastAsia="Times New Roman" w:hAnsi="Times New Roman" w:cs="Times New Roman"/>
        </w:rPr>
        <w:t xml:space="preserve">Mr Shorter, Director </w:t>
      </w:r>
      <w:r>
        <w:rPr>
          <w:rFonts w:ascii="Times New Roman" w:eastAsia="Times New Roman" w:hAnsi="Times New Roman" w:cs="Times New Roman"/>
        </w:rPr>
        <w:t xml:space="preserve">for the </w:t>
      </w:r>
      <w:r>
        <w:rPr>
          <w:rFonts w:ascii="Times New Roman" w:eastAsia="Times New Roman" w:hAnsi="Times New Roman" w:cs="Times New Roman"/>
        </w:rPr>
        <w:t>Americas at the FCO, dated 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March 2020. </w:t>
      </w:r>
      <w:r>
        <w:rPr>
          <w:rFonts w:ascii="Times New Roman" w:eastAsia="Times New Roman" w:hAnsi="Times New Roman" w:cs="Times New Roman"/>
        </w:rPr>
        <w:t xml:space="preserve">It did not provide a direct answer to these questions. Instead </w:t>
      </w:r>
      <w:r>
        <w:rPr>
          <w:rFonts w:ascii="Times New Roman" w:eastAsia="Times New Roman" w:hAnsi="Times New Roman" w:cs="Times New Roman"/>
        </w:rPr>
        <w:t xml:space="preserve">Mr. Shorter referred to the two questions and to </w:t>
      </w:r>
      <w:r>
        <w:rPr>
          <w:rFonts w:ascii="Times New Roman" w:eastAsia="Times New Roman" w:hAnsi="Times New Roman" w:cs="Times New Roman"/>
        </w:rPr>
        <w:t>the</w:t>
      </w:r>
      <w:r>
        <w:rPr>
          <w:rFonts w:ascii="Times New Roman" w:eastAsia="Times New Roman" w:hAnsi="Times New Roman" w:cs="Times New Roman"/>
        </w:rPr>
        <w:t xml:space="preserve"> policy statement issued by Lord Carrington in 1980</w:t>
      </w:r>
      <w:r>
        <w:rPr>
          <w:rFonts w:ascii="Times New Roman" w:eastAsia="Times New Roman" w:hAnsi="Times New Roman" w:cs="Times New Roman"/>
        </w:rPr>
        <w:t xml:space="preserve"> explaining that the United Kingdom</w:t>
      </w:r>
      <w:r>
        <w:rPr>
          <w:rFonts w:ascii="Times New Roman" w:eastAsia="Times New Roman" w:hAnsi="Times New Roman" w:cs="Times New Roman"/>
        </w:rPr>
        <w:t xml:space="preserve"> would no longer recognise governments</w:t>
      </w:r>
      <w:r>
        <w:rPr>
          <w:rFonts w:ascii="Times New Roman" w:eastAsia="Times New Roman" w:hAnsi="Times New Roman" w:cs="Times New Roman"/>
        </w:rPr>
        <w:t xml:space="preserve">. </w:t>
      </w:r>
      <w:r>
        <w:rPr>
          <w:rFonts w:ascii="Times New Roman" w:eastAsia="Times New Roman" w:hAnsi="Times New Roman" w:cs="Times New Roman"/>
        </w:rPr>
        <w:t>He continued:</w:t>
      </w:r>
    </w:p>
    <w:p>
      <w:pPr>
        <w:spacing w:before="0" w:after="240"/>
        <w:ind w:left="1440" w:right="1440"/>
        <w:jc w:val="both"/>
      </w:pPr>
      <w:r>
        <w:rPr>
          <w:rFonts w:ascii="Times New Roman" w:eastAsia="Times New Roman" w:hAnsi="Times New Roman" w:cs="Times New Roman"/>
        </w:rPr>
        <w:t>“The</w:t>
      </w:r>
      <w:r>
        <w:rPr>
          <w:rFonts w:ascii="Times New Roman" w:eastAsia="Times New Roman" w:hAnsi="Times New Roman" w:cs="Times New Roman"/>
        </w:rPr>
        <w:t xml:space="preserve"> po</w:t>
      </w:r>
      <w:r>
        <w:rPr>
          <w:rFonts w:ascii="Times New Roman" w:eastAsia="Times New Roman" w:hAnsi="Times New Roman" w:cs="Times New Roman"/>
        </w:rPr>
        <w:t>licy</w:t>
      </w:r>
      <w:r>
        <w:rPr>
          <w:rFonts w:ascii="Times New Roman" w:eastAsia="Times New Roman" w:hAnsi="Times New Roman" w:cs="Times New Roman"/>
        </w:rPr>
        <w:t xml:space="preserve"> of non-recognition does not preclude Her Majesty’s Government</w:t>
      </w:r>
      <w:r>
        <w:rPr>
          <w:rFonts w:ascii="Times New Roman" w:eastAsia="Times New Roman" w:hAnsi="Times New Roman" w:cs="Times New Roman"/>
        </w:rPr>
        <w:t xml:space="preserve"> from recognising a foreign government or making a statement setting out the </w:t>
      </w:r>
      <w:r>
        <w:rPr>
          <w:rFonts w:ascii="Times New Roman" w:eastAsia="Times New Roman" w:hAnsi="Times New Roman" w:cs="Times New Roman"/>
        </w:rPr>
        <w:t xml:space="preserve">entity or </w:t>
      </w:r>
      <w:r>
        <w:rPr>
          <w:rFonts w:ascii="Times New Roman" w:eastAsia="Times New Roman" w:hAnsi="Times New Roman" w:cs="Times New Roman"/>
        </w:rPr>
        <w:t>entities with which it will conduct government to government dealings, where it considers it appropriate to do so in the circumstances</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In</w:t>
      </w:r>
      <w:r>
        <w:rPr>
          <w:rFonts w:ascii="Times New Roman" w:eastAsia="Times New Roman" w:hAnsi="Times New Roman" w:cs="Times New Roman"/>
        </w:rPr>
        <w:t xml:space="preserve"> this respect we refer you to the statement of the then Foreign Secretary,</w:t>
      </w:r>
      <w:r>
        <w:rPr>
          <w:rFonts w:ascii="Times New Roman" w:eastAsia="Times New Roman" w:hAnsi="Times New Roman" w:cs="Times New Roman"/>
        </w:rPr>
        <w:t xml:space="preserve"> the Rt Hon J Hunt, on 4 Feb 2019, recognising Juan</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constitutional interim President of Venezuela until credible elections could be held, in the following terms:</w:t>
      </w:r>
      <w:r>
        <w:rPr>
          <w:rFonts w:ascii="Times New Roman" w:eastAsia="Times New Roman" w:hAnsi="Times New Roman" w:cs="Times New Roman"/>
        </w:rPr>
        <w:t>”</w:t>
      </w:r>
    </w:p>
    <w:p>
      <w:pPr>
        <w:numPr>
          <w:ilvl w:val="0"/>
          <w:numId w:val="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The statement made by </w:t>
      </w:r>
      <w:r>
        <w:rPr>
          <w:rFonts w:ascii="Times New Roman" w:eastAsia="Times New Roman" w:hAnsi="Times New Roman" w:cs="Times New Roman"/>
        </w:rPr>
        <w:t xml:space="preserve">the then Foreign Secretary </w:t>
      </w:r>
      <w:r>
        <w:rPr>
          <w:rFonts w:ascii="Times New Roman" w:eastAsia="Times New Roman" w:hAnsi="Times New Roman" w:cs="Times New Roman"/>
        </w:rPr>
        <w:t>on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February 2019 was then quoted and Mr. Shorter </w:t>
      </w:r>
      <w:r>
        <w:rPr>
          <w:rFonts w:ascii="Times New Roman" w:eastAsia="Times New Roman" w:hAnsi="Times New Roman" w:cs="Times New Roman"/>
        </w:rPr>
        <w:t xml:space="preserve">ended by </w:t>
      </w:r>
      <w:r>
        <w:rPr>
          <w:rFonts w:ascii="Times New Roman" w:eastAsia="Times New Roman" w:hAnsi="Times New Roman" w:cs="Times New Roman"/>
        </w:rPr>
        <w:t>confirm</w:t>
      </w:r>
      <w:r>
        <w:rPr>
          <w:rFonts w:ascii="Times New Roman" w:eastAsia="Times New Roman" w:hAnsi="Times New Roman" w:cs="Times New Roman"/>
        </w:rPr>
        <w:t>ing</w:t>
      </w:r>
      <w:r>
        <w:rPr>
          <w:rFonts w:ascii="Times New Roman" w:eastAsia="Times New Roman" w:hAnsi="Times New Roman" w:cs="Times New Roman"/>
        </w:rPr>
        <w:t xml:space="preserve"> that th</w:t>
      </w:r>
      <w:r>
        <w:rPr>
          <w:rFonts w:ascii="Times New Roman" w:eastAsia="Times New Roman" w:hAnsi="Times New Roman" w:cs="Times New Roman"/>
        </w:rPr>
        <w:t>is</w:t>
      </w:r>
      <w:r>
        <w:rPr>
          <w:rFonts w:ascii="Times New Roman" w:eastAsia="Times New Roman" w:hAnsi="Times New Roman" w:cs="Times New Roman"/>
        </w:rPr>
        <w:t xml:space="preserve"> remained the position of HMG. </w:t>
      </w:r>
      <w:bookmarkStart w:id="20" w:name="para23"/>
      <w:bookmarkEnd w:id="19"/>
    </w:p>
    <w:p>
      <w:pPr>
        <w:numPr>
          <w:ilvl w:val="0"/>
          <w:numId w:val="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30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March 2020 Knowles J ordered that the </w:t>
      </w:r>
      <w:r>
        <w:rPr>
          <w:rFonts w:ascii="Times New Roman" w:eastAsia="Times New Roman" w:hAnsi="Times New Roman" w:cs="Times New Roman"/>
        </w:rPr>
        <w:t>r</w:t>
      </w:r>
      <w:r>
        <w:rPr>
          <w:rFonts w:ascii="Times New Roman" w:eastAsia="Times New Roman" w:hAnsi="Times New Roman" w:cs="Times New Roman"/>
        </w:rPr>
        <w:t xml:space="preserve">ecognition and </w:t>
      </w:r>
      <w:r>
        <w:rPr>
          <w:rFonts w:ascii="Times New Roman" w:eastAsia="Times New Roman" w:hAnsi="Times New Roman" w:cs="Times New Roman"/>
        </w:rPr>
        <w:t>j</w:t>
      </w:r>
      <w:r>
        <w:rPr>
          <w:rFonts w:ascii="Times New Roman" w:eastAsia="Times New Roman" w:hAnsi="Times New Roman" w:cs="Times New Roman"/>
        </w:rPr>
        <w:t xml:space="preserve">usticiability </w:t>
      </w:r>
      <w:r>
        <w:rPr>
          <w:rFonts w:ascii="Times New Roman" w:eastAsia="Times New Roman" w:hAnsi="Times New Roman" w:cs="Times New Roman"/>
        </w:rPr>
        <w:t>i</w:t>
      </w:r>
      <w:r>
        <w:rPr>
          <w:rFonts w:ascii="Times New Roman" w:eastAsia="Times New Roman" w:hAnsi="Times New Roman" w:cs="Times New Roman"/>
        </w:rPr>
        <w:t>ssues be determined as preliminary issues. On 29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April 2020 Flaux LJ refused the Maduro Board permission to appeal from that decision. </w:t>
      </w:r>
      <w:bookmarkStart w:id="21" w:name="para24"/>
      <w:bookmarkEnd w:id="20"/>
    </w:p>
    <w:p>
      <w:pPr>
        <w:numPr>
          <w:ilvl w:val="0"/>
          <w:numId w:val="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14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May 2020 proceedings were issued in the name of the BCV, upon the instructions of the Maduro Board, against the B</w:t>
      </w:r>
      <w:r>
        <w:rPr>
          <w:rFonts w:ascii="Times New Roman" w:eastAsia="Times New Roman" w:hAnsi="Times New Roman" w:cs="Times New Roman"/>
        </w:rPr>
        <w:t xml:space="preserve">ank </w:t>
      </w:r>
      <w:r>
        <w:rPr>
          <w:rFonts w:ascii="Times New Roman" w:eastAsia="Times New Roman" w:hAnsi="Times New Roman" w:cs="Times New Roman"/>
        </w:rPr>
        <w:t>o</w:t>
      </w:r>
      <w:r>
        <w:rPr>
          <w:rFonts w:ascii="Times New Roman" w:eastAsia="Times New Roman" w:hAnsi="Times New Roman" w:cs="Times New Roman"/>
        </w:rPr>
        <w:t xml:space="preserve">f </w:t>
      </w:r>
      <w:r>
        <w:rPr>
          <w:rFonts w:ascii="Times New Roman" w:eastAsia="Times New Roman" w:hAnsi="Times New Roman" w:cs="Times New Roman"/>
        </w:rPr>
        <w:t>E</w:t>
      </w:r>
      <w:r>
        <w:rPr>
          <w:rFonts w:ascii="Times New Roman" w:eastAsia="Times New Roman" w:hAnsi="Times New Roman" w:cs="Times New Roman"/>
        </w:rPr>
        <w:t>ngland,</w:t>
      </w:r>
      <w:r>
        <w:rPr>
          <w:rFonts w:ascii="Times New Roman" w:eastAsia="Times New Roman" w:hAnsi="Times New Roman" w:cs="Times New Roman"/>
        </w:rPr>
        <w:t xml:space="preserve"> claiming that the B</w:t>
      </w:r>
      <w:r>
        <w:rPr>
          <w:rFonts w:ascii="Times New Roman" w:eastAsia="Times New Roman" w:hAnsi="Times New Roman" w:cs="Times New Roman"/>
        </w:rPr>
        <w:t>ank</w:t>
      </w:r>
      <w:r>
        <w:rPr>
          <w:rFonts w:ascii="Times New Roman" w:eastAsia="Times New Roman" w:hAnsi="Times New Roman" w:cs="Times New Roman"/>
        </w:rPr>
        <w:t xml:space="preserve"> was in breach of its obligation to accept instructions from the Maduro Board with regard to payment of the gold reserves</w:t>
      </w:r>
      <w:r>
        <w:rPr>
          <w:rFonts w:ascii="Times New Roman" w:eastAsia="Times New Roman" w:hAnsi="Times New Roman" w:cs="Times New Roman"/>
        </w:rPr>
        <w:t xml:space="preserve"> held by it</w:t>
      </w:r>
      <w:r>
        <w:rPr>
          <w:rFonts w:ascii="Times New Roman" w:eastAsia="Times New Roman" w:hAnsi="Times New Roman" w:cs="Times New Roman"/>
        </w:rPr>
        <w:t xml:space="preserve">. An application for an expedited hearing of the entire claim (on </w:t>
      </w:r>
      <w:r>
        <w:rPr>
          <w:rFonts w:ascii="Times New Roman" w:eastAsia="Times New Roman" w:hAnsi="Times New Roman" w:cs="Times New Roman"/>
        </w:rPr>
        <w:t>Covid</w:t>
      </w:r>
      <w:r>
        <w:rPr>
          <w:rFonts w:ascii="Times New Roman" w:eastAsia="Times New Roman" w:hAnsi="Times New Roman" w:cs="Times New Roman"/>
        </w:rPr>
        <w:t xml:space="preserve"> 19 grounds) was made and the B</w:t>
      </w:r>
      <w:r>
        <w:rPr>
          <w:rFonts w:ascii="Times New Roman" w:eastAsia="Times New Roman" w:hAnsi="Times New Roman" w:cs="Times New Roman"/>
        </w:rPr>
        <w:t>ank</w:t>
      </w:r>
      <w:r>
        <w:rPr>
          <w:rFonts w:ascii="Times New Roman" w:eastAsia="Times New Roman" w:hAnsi="Times New Roman" w:cs="Times New Roman"/>
        </w:rPr>
        <w:t xml:space="preserve"> (who, like D</w:t>
      </w:r>
      <w:r>
        <w:rPr>
          <w:rFonts w:ascii="Times New Roman" w:eastAsia="Times New Roman" w:hAnsi="Times New Roman" w:cs="Times New Roman"/>
        </w:rPr>
        <w:t xml:space="preserve">eutsche </w:t>
      </w:r>
      <w:r>
        <w:rPr>
          <w:rFonts w:ascii="Times New Roman" w:eastAsia="Times New Roman" w:hAnsi="Times New Roman" w:cs="Times New Roman"/>
        </w:rPr>
        <w:t>B</w:t>
      </w:r>
      <w:r>
        <w:rPr>
          <w:rFonts w:ascii="Times New Roman" w:eastAsia="Times New Roman" w:hAnsi="Times New Roman" w:cs="Times New Roman"/>
        </w:rPr>
        <w:t>ank</w:t>
      </w:r>
      <w:r>
        <w:rPr>
          <w:rFonts w:ascii="Times New Roman" w:eastAsia="Times New Roman" w:hAnsi="Times New Roman" w:cs="Times New Roman"/>
        </w:rPr>
        <w:t xml:space="preserve"> had received conflicting instructions) issued a stakeholder application. The two applications were heard on 28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May 2020. The court decided to hear the preliminary issues in both the arbitration application issued by D</w:t>
      </w:r>
      <w:r>
        <w:rPr>
          <w:rFonts w:ascii="Times New Roman" w:eastAsia="Times New Roman" w:hAnsi="Times New Roman" w:cs="Times New Roman"/>
        </w:rPr>
        <w:t xml:space="preserve">eutsche </w:t>
      </w:r>
      <w:r>
        <w:rPr>
          <w:rFonts w:ascii="Times New Roman" w:eastAsia="Times New Roman" w:hAnsi="Times New Roman" w:cs="Times New Roman"/>
        </w:rPr>
        <w:t>B</w:t>
      </w:r>
      <w:r>
        <w:rPr>
          <w:rFonts w:ascii="Times New Roman" w:eastAsia="Times New Roman" w:hAnsi="Times New Roman" w:cs="Times New Roman"/>
        </w:rPr>
        <w:t>ank</w:t>
      </w:r>
      <w:r>
        <w:rPr>
          <w:rFonts w:ascii="Times New Roman" w:eastAsia="Times New Roman" w:hAnsi="Times New Roman" w:cs="Times New Roman"/>
        </w:rPr>
        <w:t xml:space="preserve"> and the action against the B</w:t>
      </w:r>
      <w:r>
        <w:rPr>
          <w:rFonts w:ascii="Times New Roman" w:eastAsia="Times New Roman" w:hAnsi="Times New Roman" w:cs="Times New Roman"/>
        </w:rPr>
        <w:t xml:space="preserve">ank </w:t>
      </w:r>
      <w:r>
        <w:rPr>
          <w:rFonts w:ascii="Times New Roman" w:eastAsia="Times New Roman" w:hAnsi="Times New Roman" w:cs="Times New Roman"/>
        </w:rPr>
        <w:t>o</w:t>
      </w:r>
      <w:r>
        <w:rPr>
          <w:rFonts w:ascii="Times New Roman" w:eastAsia="Times New Roman" w:hAnsi="Times New Roman" w:cs="Times New Roman"/>
        </w:rPr>
        <w:t xml:space="preserve">f </w:t>
      </w:r>
      <w:r>
        <w:rPr>
          <w:rFonts w:ascii="Times New Roman" w:eastAsia="Times New Roman" w:hAnsi="Times New Roman" w:cs="Times New Roman"/>
        </w:rPr>
        <w:t>E</w:t>
      </w:r>
      <w:r>
        <w:rPr>
          <w:rFonts w:ascii="Times New Roman" w:eastAsia="Times New Roman" w:hAnsi="Times New Roman" w:cs="Times New Roman"/>
        </w:rPr>
        <w:t>ngland</w:t>
      </w:r>
      <w:r>
        <w:rPr>
          <w:rFonts w:ascii="Times New Roman" w:eastAsia="Times New Roman" w:hAnsi="Times New Roman" w:cs="Times New Roman"/>
        </w:rPr>
        <w:t xml:space="preserve"> on 22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w:t>
      </w:r>
      <w:r>
        <w:rPr>
          <w:rFonts w:ascii="Times New Roman" w:eastAsia="Times New Roman" w:hAnsi="Times New Roman" w:cs="Times New Roman"/>
        </w:rPr>
        <w:t>June 2020 and ordered a stay of the action against the B</w:t>
      </w:r>
      <w:r>
        <w:rPr>
          <w:rFonts w:ascii="Times New Roman" w:eastAsia="Times New Roman" w:hAnsi="Times New Roman" w:cs="Times New Roman"/>
        </w:rPr>
        <w:t xml:space="preserve">ank </w:t>
      </w:r>
      <w:r>
        <w:rPr>
          <w:rFonts w:ascii="Times New Roman" w:eastAsia="Times New Roman" w:hAnsi="Times New Roman" w:cs="Times New Roman"/>
        </w:rPr>
        <w:t>o</w:t>
      </w:r>
      <w:r>
        <w:rPr>
          <w:rFonts w:ascii="Times New Roman" w:eastAsia="Times New Roman" w:hAnsi="Times New Roman" w:cs="Times New Roman"/>
        </w:rPr>
        <w:t xml:space="preserve">f </w:t>
      </w:r>
      <w:r>
        <w:rPr>
          <w:rFonts w:ascii="Times New Roman" w:eastAsia="Times New Roman" w:hAnsi="Times New Roman" w:cs="Times New Roman"/>
        </w:rPr>
        <w:t>E</w:t>
      </w:r>
      <w:r>
        <w:rPr>
          <w:rFonts w:ascii="Times New Roman" w:eastAsia="Times New Roman" w:hAnsi="Times New Roman" w:cs="Times New Roman"/>
        </w:rPr>
        <w:t>ngland</w:t>
      </w:r>
      <w:r>
        <w:rPr>
          <w:rFonts w:ascii="Times New Roman" w:eastAsia="Times New Roman" w:hAnsi="Times New Roman" w:cs="Times New Roman"/>
        </w:rPr>
        <w:t xml:space="preserve">. </w:t>
      </w:r>
      <w:bookmarkEnd w:id="21"/>
    </w:p>
    <w:p>
      <w:pPr>
        <w:numPr>
          <w:ilvl w:val="0"/>
          <w:numId w:val="9"/>
        </w:numPr>
        <w:pBdr>
          <w:left w:val="none" w:sz="0" w:space="16" w:color="auto"/>
        </w:pBdr>
        <w:spacing w:before="240" w:after="240"/>
        <w:ind w:left="720" w:right="0" w:hanging="720"/>
        <w:jc w:val="both"/>
        <w:rPr>
          <w:rFonts w:ascii="Times New Roman" w:eastAsia="Times New Roman" w:hAnsi="Times New Roman" w:cs="Times New Roman"/>
        </w:rPr>
      </w:pPr>
      <w:bookmarkStart w:id="22" w:name="para25"/>
      <w:r>
        <w:rPr>
          <w:rFonts w:ascii="Times New Roman" w:eastAsia="Times New Roman" w:hAnsi="Times New Roman" w:cs="Times New Roman"/>
        </w:rPr>
        <w:t>The preliminary issues were heard over four days between 22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w:t>
      </w:r>
      <w:r>
        <w:rPr>
          <w:rFonts w:ascii="Times New Roman" w:eastAsia="Times New Roman" w:hAnsi="Times New Roman" w:cs="Times New Roman"/>
        </w:rPr>
        <w:t>and 25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June 2020</w:t>
      </w:r>
      <w:r>
        <w:rPr>
          <w:rFonts w:ascii="Times New Roman" w:eastAsia="Times New Roman" w:hAnsi="Times New Roman" w:cs="Times New Roman"/>
        </w:rPr>
        <w:t xml:space="preserve">. With </w:t>
      </w:r>
      <w:r>
        <w:rPr>
          <w:rFonts w:ascii="Times New Roman" w:eastAsia="Times New Roman" w:hAnsi="Times New Roman" w:cs="Times New Roman"/>
        </w:rPr>
        <w:t>impressive</w:t>
      </w:r>
      <w:r>
        <w:rPr>
          <w:rFonts w:ascii="Times New Roman" w:eastAsia="Times New Roman" w:hAnsi="Times New Roman" w:cs="Times New Roman"/>
        </w:rPr>
        <w:t xml:space="preserve"> expedition,</w:t>
      </w:r>
      <w:r>
        <w:rPr>
          <w:rFonts w:ascii="Times New Roman" w:eastAsia="Times New Roman" w:hAnsi="Times New Roman" w:cs="Times New Roman"/>
        </w:rPr>
        <w:t xml:space="preserve"> the judge handed down his judgment on </w:t>
      </w:r>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July</w:t>
      </w:r>
      <w:r>
        <w:rPr>
          <w:rFonts w:ascii="Times New Roman" w:eastAsia="Times New Roman" w:hAnsi="Times New Roman" w:cs="Times New Roman"/>
        </w:rPr>
        <w:t xml:space="preserve"> 2020</w:t>
      </w:r>
      <w:r>
        <w:rPr>
          <w:rFonts w:ascii="Times New Roman" w:eastAsia="Times New Roman" w:hAnsi="Times New Roman" w:cs="Times New Roman"/>
        </w:rPr>
        <w:t xml:space="preserve">. </w:t>
      </w:r>
      <w:bookmarkEnd w:id="22"/>
    </w:p>
    <w:p>
      <w:pPr>
        <w:spacing w:before="240" w:after="240"/>
        <w:jc w:val="both"/>
      </w:pPr>
      <w:r>
        <w:rPr>
          <w:rFonts w:ascii="Times New Roman" w:eastAsia="Times New Roman" w:hAnsi="Times New Roman" w:cs="Times New Roman"/>
          <w:b/>
          <w:bCs/>
        </w:rPr>
        <w:t>The judgment</w:t>
      </w:r>
    </w:p>
    <w:p>
      <w:pPr>
        <w:numPr>
          <w:ilvl w:val="0"/>
          <w:numId w:val="10"/>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w:t>
      </w:r>
      <w:r>
        <w:rPr>
          <w:rFonts w:ascii="Times New Roman" w:eastAsia="Times New Roman" w:hAnsi="Times New Roman" w:cs="Times New Roman"/>
        </w:rPr>
        <w:t xml:space="preserve"> the</w:t>
      </w:r>
      <w:r>
        <w:rPr>
          <w:rFonts w:ascii="Times New Roman" w:eastAsia="Times New Roman" w:hAnsi="Times New Roman" w:cs="Times New Roman"/>
        </w:rPr>
        <w:t xml:space="preserve"> </w:t>
      </w:r>
      <w:r>
        <w:rPr>
          <w:rFonts w:ascii="Times New Roman" w:eastAsia="Times New Roman" w:hAnsi="Times New Roman" w:cs="Times New Roman"/>
        </w:rPr>
        <w:t>recognition</w:t>
      </w:r>
      <w:r>
        <w:rPr>
          <w:rFonts w:ascii="Times New Roman" w:eastAsia="Times New Roman" w:hAnsi="Times New Roman" w:cs="Times New Roman"/>
        </w:rPr>
        <w:t xml:space="preserve"> issue the principal </w:t>
      </w:r>
      <w:r>
        <w:rPr>
          <w:rFonts w:ascii="Times New Roman" w:eastAsia="Times New Roman" w:hAnsi="Times New Roman" w:cs="Times New Roman"/>
        </w:rPr>
        <w:t>issue</w:t>
      </w:r>
      <w:r>
        <w:rPr>
          <w:rFonts w:ascii="Times New Roman" w:eastAsia="Times New Roman" w:hAnsi="Times New Roman" w:cs="Times New Roman"/>
        </w:rPr>
        <w:t xml:space="preserve"> before the judge</w:t>
      </w:r>
      <w:r>
        <w:rPr>
          <w:rFonts w:ascii="Times New Roman" w:eastAsia="Times New Roman" w:hAnsi="Times New Roman" w:cs="Times New Roman"/>
        </w:rPr>
        <w:t xml:space="preserve"> </w:t>
      </w:r>
      <w:r>
        <w:rPr>
          <w:rFonts w:ascii="Times New Roman" w:eastAsia="Times New Roman" w:hAnsi="Times New Roman" w:cs="Times New Roman"/>
        </w:rPr>
        <w:t>was</w:t>
      </w:r>
      <w:r>
        <w:rPr>
          <w:rFonts w:ascii="Times New Roman" w:eastAsia="Times New Roman" w:hAnsi="Times New Roman" w:cs="Times New Roman"/>
        </w:rPr>
        <w:t xml:space="preserve"> </w:t>
      </w:r>
      <w:r>
        <w:rPr>
          <w:rFonts w:ascii="Times New Roman" w:eastAsia="Times New Roman" w:hAnsi="Times New Roman" w:cs="Times New Roman"/>
        </w:rPr>
        <w:t>whether the statement by the Foreign Secretary on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February 2019</w:t>
      </w:r>
      <w:r>
        <w:rPr>
          <w:rFonts w:ascii="Times New Roman" w:eastAsia="Times New Roman" w:hAnsi="Times New Roman" w:cs="Times New Roman"/>
        </w:rPr>
        <w:t xml:space="preserve"> amounted to a recognition of Mr </w:t>
      </w:r>
      <w:r>
        <w:rPr>
          <w:rFonts w:ascii="Times New Roman" w:eastAsia="Times New Roman" w:hAnsi="Times New Roman" w:cs="Times New Roman"/>
        </w:rPr>
        <w:t>Guaidó</w:t>
      </w:r>
      <w:r>
        <w:rPr>
          <w:rFonts w:ascii="Times New Roman" w:eastAsia="Times New Roman" w:hAnsi="Times New Roman" w:cs="Times New Roman"/>
        </w:rPr>
        <w:t xml:space="preserve"> at all.</w:t>
      </w:r>
      <w:r>
        <w:rPr>
          <w:rFonts w:ascii="Times New Roman" w:eastAsia="Times New Roman" w:hAnsi="Times New Roman" w:cs="Times New Roman"/>
        </w:rPr>
        <w:t xml:space="preserve"> The submission for the</w:t>
      </w:r>
      <w:r>
        <w:rPr>
          <w:rFonts w:ascii="Times New Roman" w:eastAsia="Times New Roman" w:hAnsi="Times New Roman" w:cs="Times New Roman"/>
        </w:rPr>
        <w:t xml:space="preserve"> Maduro Board was that it was not an unequivocal recognition</w:t>
      </w:r>
      <w:r>
        <w:rPr>
          <w:rFonts w:ascii="Times New Roman" w:eastAsia="Times New Roman" w:hAnsi="Times New Roman" w:cs="Times New Roman"/>
        </w:rPr>
        <w:t xml:space="preserve"> of Mr </w:t>
      </w:r>
      <w:r>
        <w:rPr>
          <w:rFonts w:ascii="Times New Roman" w:eastAsia="Times New Roman" w:hAnsi="Times New Roman" w:cs="Times New Roman"/>
        </w:rPr>
        <w:t>Guaidó</w:t>
      </w:r>
      <w:r>
        <w:rPr>
          <w:rFonts w:ascii="Times New Roman" w:eastAsia="Times New Roman" w:hAnsi="Times New Roman" w:cs="Times New Roman"/>
        </w:rPr>
        <w:t>,</w:t>
      </w:r>
      <w:r>
        <w:rPr>
          <w:rFonts w:ascii="Times New Roman" w:eastAsia="Times New Roman" w:hAnsi="Times New Roman" w:cs="Times New Roman"/>
        </w:rPr>
        <w:t xml:space="preserve"> but merely a </w:t>
      </w:r>
      <w:r>
        <w:rPr>
          <w:rFonts w:ascii="Times New Roman" w:eastAsia="Times New Roman" w:hAnsi="Times New Roman" w:cs="Times New Roman"/>
        </w:rPr>
        <w:t xml:space="preserve">statement of </w:t>
      </w:r>
      <w:r>
        <w:rPr>
          <w:rFonts w:ascii="Times New Roman" w:eastAsia="Times New Roman" w:hAnsi="Times New Roman" w:cs="Times New Roman"/>
        </w:rPr>
        <w:t>political s</w:t>
      </w:r>
      <w:r>
        <w:rPr>
          <w:rFonts w:ascii="Times New Roman" w:eastAsia="Times New Roman" w:hAnsi="Times New Roman" w:cs="Times New Roman"/>
        </w:rPr>
        <w:t>upport</w:t>
      </w:r>
      <w:r>
        <w:rPr>
          <w:rFonts w:ascii="Times New Roman" w:eastAsia="Times New Roman" w:hAnsi="Times New Roman" w:cs="Times New Roman"/>
        </w:rPr>
        <w:t>,</w:t>
      </w:r>
      <w:r>
        <w:rPr>
          <w:rFonts w:ascii="Times New Roman" w:eastAsia="Times New Roman" w:hAnsi="Times New Roman" w:cs="Times New Roman"/>
        </w:rPr>
        <w:t xml:space="preserve"> and that HMG’s actions (in particular the maintenance of full diplomatic relations with Mr Maduro</w:t>
      </w:r>
      <w:r>
        <w:rPr>
          <w:rFonts w:ascii="Times New Roman" w:eastAsia="Times New Roman" w:hAnsi="Times New Roman" w:cs="Times New Roman"/>
        </w:rPr>
        <w:t xml:space="preserve"> and the absence of any such relation</w:t>
      </w:r>
      <w:r>
        <w:rPr>
          <w:rFonts w:ascii="Times New Roman" w:eastAsia="Times New Roman" w:hAnsi="Times New Roman" w:cs="Times New Roman"/>
        </w:rPr>
        <w:t>s</w:t>
      </w:r>
      <w:r>
        <w:rPr>
          <w:rFonts w:ascii="Times New Roman" w:eastAsia="Times New Roman" w:hAnsi="Times New Roman" w:cs="Times New Roman"/>
        </w:rPr>
        <w:t xml:space="preserve"> with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w:t>
      </w:r>
      <w:r>
        <w:rPr>
          <w:rFonts w:ascii="Times New Roman" w:eastAsia="Times New Roman" w:hAnsi="Times New Roman" w:cs="Times New Roman"/>
        </w:rPr>
        <w:t xml:space="preserve"> both before and after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February 2019</w:t>
      </w:r>
      <w:r>
        <w:rPr>
          <w:rFonts w:ascii="Times New Roman" w:eastAsia="Times New Roman" w:hAnsi="Times New Roman" w:cs="Times New Roman"/>
        </w:rPr>
        <w:t xml:space="preserve"> demonstrated that HMG continued </w:t>
      </w:r>
      <w:r>
        <w:rPr>
          <w:rFonts w:ascii="Times New Roman" w:eastAsia="Times New Roman" w:hAnsi="Times New Roman" w:cs="Times New Roman"/>
        </w:rPr>
        <w:t xml:space="preserve">to </w:t>
      </w:r>
      <w:r>
        <w:rPr>
          <w:rFonts w:ascii="Times New Roman" w:eastAsia="Times New Roman" w:hAnsi="Times New Roman" w:cs="Times New Roman"/>
        </w:rPr>
        <w:t>recognise the government of</w:t>
      </w:r>
      <w:r>
        <w:rPr>
          <w:rFonts w:ascii="Times New Roman" w:eastAsia="Times New Roman" w:hAnsi="Times New Roman" w:cs="Times New Roman"/>
        </w:rPr>
        <w:t xml:space="preserve"> Mr Maduro.</w:t>
      </w:r>
      <w:r>
        <w:rPr>
          <w:rFonts w:ascii="Times New Roman" w:eastAsia="Times New Roman" w:hAnsi="Times New Roman" w:cs="Times New Roman"/>
        </w:rPr>
        <w:t xml:space="preserve"> For the </w:t>
      </w:r>
      <w:r>
        <w:rPr>
          <w:rFonts w:ascii="Times New Roman" w:eastAsia="Times New Roman" w:hAnsi="Times New Roman" w:cs="Times New Roman"/>
        </w:rPr>
        <w:t>Guaidó</w:t>
      </w:r>
      <w:r>
        <w:rPr>
          <w:rFonts w:ascii="Times New Roman" w:eastAsia="Times New Roman" w:hAnsi="Times New Roman" w:cs="Times New Roman"/>
        </w:rPr>
        <w:t xml:space="preserve"> Board it was submitted that the Foreign Secretary’s statement of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February 2019 was an unequivocal statement recognising Mr </w:t>
      </w:r>
      <w:r>
        <w:rPr>
          <w:rFonts w:ascii="Times New Roman" w:eastAsia="Times New Roman" w:hAnsi="Times New Roman" w:cs="Times New Roman"/>
        </w:rPr>
        <w:t>Guaidó</w:t>
      </w:r>
      <w:r>
        <w:rPr>
          <w:rFonts w:ascii="Times New Roman" w:eastAsia="Times New Roman" w:hAnsi="Times New Roman" w:cs="Times New Roman"/>
        </w:rPr>
        <w:t xml:space="preserve"> as President of Venezuela and thus as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s</w:t>
      </w:r>
      <w:r>
        <w:rPr>
          <w:rFonts w:ascii="Times New Roman" w:eastAsia="Times New Roman" w:hAnsi="Times New Roman" w:cs="Times New Roman"/>
        </w:rPr>
        <w:t>tate,</w:t>
      </w:r>
      <w:r>
        <w:rPr>
          <w:rFonts w:ascii="Times New Roman" w:eastAsia="Times New Roman" w:hAnsi="Times New Roman" w:cs="Times New Roman"/>
        </w:rPr>
        <w:t xml:space="preserve"> while saying nothing either way</w:t>
      </w:r>
      <w:r>
        <w:rPr>
          <w:rFonts w:ascii="Times New Roman" w:eastAsia="Times New Roman" w:hAnsi="Times New Roman" w:cs="Times New Roman"/>
        </w:rPr>
        <w:t xml:space="preserve"> about recogni</w:t>
      </w:r>
      <w:r>
        <w:rPr>
          <w:rFonts w:ascii="Times New Roman" w:eastAsia="Times New Roman" w:hAnsi="Times New Roman" w:cs="Times New Roman"/>
        </w:rPr>
        <w:t>tion of the g</w:t>
      </w:r>
      <w:r>
        <w:rPr>
          <w:rFonts w:ascii="Times New Roman" w:eastAsia="Times New Roman" w:hAnsi="Times New Roman" w:cs="Times New Roman"/>
        </w:rPr>
        <w:t>overnment</w:t>
      </w:r>
      <w:r>
        <w:rPr>
          <w:rFonts w:ascii="Times New Roman" w:eastAsia="Times New Roman" w:hAnsi="Times New Roman" w:cs="Times New Roman"/>
        </w:rPr>
        <w:t xml:space="preserve"> of Venezuela</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10"/>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 judge accepted the submission of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w:t>
      </w:r>
      <w:r>
        <w:rPr>
          <w:rFonts w:ascii="Times New Roman" w:eastAsia="Times New Roman" w:hAnsi="Times New Roman" w:cs="Times New Roman"/>
        </w:rPr>
        <w:t xml:space="preserve"> holding that the statement was a statement of recognition, that the recognition was limited to the status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w:t>
      </w:r>
      <w:r>
        <w:rPr>
          <w:rFonts w:ascii="Times New Roman" w:eastAsia="Times New Roman" w:hAnsi="Times New Roman" w:cs="Times New Roman"/>
        </w:rPr>
        <w:t>i</w:t>
      </w:r>
      <w:r>
        <w:rPr>
          <w:rFonts w:ascii="Times New Roman" w:eastAsia="Times New Roman" w:hAnsi="Times New Roman" w:cs="Times New Roman"/>
        </w:rPr>
        <w:t>nterim President</w:t>
      </w:r>
      <w:r>
        <w:rPr>
          <w:rFonts w:ascii="Times New Roman" w:eastAsia="Times New Roman" w:hAnsi="Times New Roman" w:cs="Times New Roman"/>
        </w:rPr>
        <w:t xml:space="preserve">, and that </w:t>
      </w:r>
      <w:r>
        <w:rPr>
          <w:rFonts w:ascii="Times New Roman" w:eastAsia="Times New Roman" w:hAnsi="Times New Roman" w:cs="Times New Roman"/>
        </w:rPr>
        <w:t xml:space="preserve">it </w:t>
      </w:r>
      <w:r>
        <w:rPr>
          <w:rFonts w:ascii="Times New Roman" w:eastAsia="Times New Roman" w:hAnsi="Times New Roman" w:cs="Times New Roman"/>
        </w:rPr>
        <w:t>was necessarily implicit</w:t>
      </w:r>
      <w:r>
        <w:rPr>
          <w:rFonts w:ascii="Times New Roman" w:eastAsia="Times New Roman" w:hAnsi="Times New Roman" w:cs="Times New Roman"/>
        </w:rPr>
        <w:t xml:space="preserve"> that HMG no longer recognised Mr Maduro as President:</w:t>
      </w:r>
    </w:p>
    <w:p>
      <w:pPr>
        <w:spacing w:before="0" w:after="240"/>
        <w:ind w:left="1440" w:right="1440"/>
        <w:jc w:val="both"/>
      </w:pPr>
      <w:bookmarkStart w:id="23" w:name="para33"/>
      <w:r>
        <w:rPr>
          <w:rFonts w:ascii="Times New Roman" w:eastAsia="Times New Roman" w:hAnsi="Times New Roman" w:cs="Times New Roman"/>
        </w:rPr>
        <w:t xml:space="preserve">“33. … </w:t>
      </w:r>
      <w:r>
        <w:rPr>
          <w:rFonts w:ascii="Times New Roman" w:eastAsia="Times New Roman" w:hAnsi="Times New Roman" w:cs="Times New Roman"/>
        </w:rPr>
        <w:t xml:space="preserve">The statement made on 4 February 2019 gave effect to the threat made on 26 January 2019. It was in that sense an internationally political statement but it was also a formal statement that HMG now recognised Mr </w:t>
      </w:r>
      <w:r>
        <w:rPr>
          <w:rFonts w:ascii="Times New Roman" w:eastAsia="Times New Roman" w:hAnsi="Times New Roman" w:cs="Times New Roman"/>
        </w:rPr>
        <w:t>Guaidó</w:t>
      </w:r>
      <w:r>
        <w:rPr>
          <w:rFonts w:ascii="Times New Roman" w:eastAsia="Times New Roman" w:hAnsi="Times New Roman" w:cs="Times New Roman"/>
        </w:rPr>
        <w:t xml:space="preserve"> as the interim President of Venezuela pending fresh elections. The word </w:t>
      </w:r>
      <w:r>
        <w:rPr>
          <w:rFonts w:ascii="Times New Roman" w:eastAsia="Times New Roman" w:hAnsi="Times New Roman" w:cs="Times New Roman"/>
        </w:rPr>
        <w:t>‘</w:t>
      </w:r>
      <w:r>
        <w:rPr>
          <w:rFonts w:ascii="Times New Roman" w:eastAsia="Times New Roman" w:hAnsi="Times New Roman" w:cs="Times New Roman"/>
        </w:rPr>
        <w:t>recognises</w:t>
      </w:r>
      <w:r>
        <w:rPr>
          <w:rFonts w:ascii="Times New Roman" w:eastAsia="Times New Roman" w:hAnsi="Times New Roman" w:cs="Times New Roman"/>
        </w:rPr>
        <w:t>’</w:t>
      </w:r>
      <w:r>
        <w:rPr>
          <w:rFonts w:ascii="Times New Roman" w:eastAsia="Times New Roman" w:hAnsi="Times New Roman" w:cs="Times New Roman"/>
        </w:rPr>
        <w:t xml:space="preserve"> denotes a formal statement of consequence. Counsel for the </w:t>
      </w:r>
      <w:r>
        <w:rPr>
          <w:rFonts w:ascii="Times New Roman" w:eastAsia="Times New Roman" w:hAnsi="Times New Roman" w:cs="Times New Roman"/>
        </w:rPr>
        <w:t>Guaidó</w:t>
      </w:r>
      <w:r>
        <w:rPr>
          <w:rFonts w:ascii="Times New Roman" w:eastAsia="Times New Roman" w:hAnsi="Times New Roman" w:cs="Times New Roman"/>
        </w:rPr>
        <w:t xml:space="preserve"> Board submitted that it is a word which HMG would not use casually but would use deliberately. I agree. There was now, it was submitted, a recognition of the legal status of Mr </w:t>
      </w:r>
      <w:r>
        <w:rPr>
          <w:rFonts w:ascii="Times New Roman" w:eastAsia="Times New Roman" w:hAnsi="Times New Roman" w:cs="Times New Roman"/>
        </w:rPr>
        <w:t>Guaidó</w:t>
      </w:r>
      <w:r>
        <w:rPr>
          <w:rFonts w:ascii="Times New Roman" w:eastAsia="Times New Roman" w:hAnsi="Times New Roman" w:cs="Times New Roman"/>
        </w:rPr>
        <w:t xml:space="preserve"> as President as opposed to a mere expression of political support. I agree. Far from being Delphic the statement </w:t>
      </w:r>
      <w:r>
        <w:rPr>
          <w:rFonts w:ascii="Times New Roman" w:eastAsia="Times New Roman" w:hAnsi="Times New Roman" w:cs="Times New Roman"/>
        </w:rPr>
        <w:t>was clear and unequivocal in its meaning. There cannot be two Presidents of Venezuela and so it was necessarily implicit in the statement that HMG no longer recognised Mr Maduro as the President of Venezuela.</w:t>
      </w:r>
      <w:bookmarkEnd w:id="23"/>
      <w:r>
        <w:rPr>
          <w:rFonts w:ascii="Times New Roman" w:eastAsia="Times New Roman" w:hAnsi="Times New Roman" w:cs="Times New Roman"/>
        </w:rPr>
        <w:t>”</w:t>
      </w:r>
    </w:p>
    <w:p>
      <w:pPr>
        <w:numPr>
          <w:ilvl w:val="0"/>
          <w:numId w:val="11"/>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 judge emphasised</w:t>
      </w:r>
      <w:r>
        <w:rPr>
          <w:rFonts w:ascii="Times New Roman" w:eastAsia="Times New Roman" w:hAnsi="Times New Roman" w:cs="Times New Roman"/>
        </w:rPr>
        <w:t xml:space="preserve"> </w:t>
      </w:r>
      <w:r>
        <w:rPr>
          <w:rFonts w:ascii="Times New Roman" w:eastAsia="Times New Roman" w:hAnsi="Times New Roman" w:cs="Times New Roman"/>
        </w:rPr>
        <w:t xml:space="preserve">at [35] </w:t>
      </w:r>
      <w:r>
        <w:rPr>
          <w:rFonts w:ascii="Times New Roman" w:eastAsia="Times New Roman" w:hAnsi="Times New Roman" w:cs="Times New Roman"/>
        </w:rPr>
        <w:t xml:space="preserve">that this was not the recognition of </w:t>
      </w:r>
      <w:r>
        <w:rPr>
          <w:rFonts w:ascii="Times New Roman" w:eastAsia="Times New Roman" w:hAnsi="Times New Roman" w:cs="Times New Roman"/>
        </w:rPr>
        <w:t>a</w:t>
      </w:r>
      <w:r>
        <w:rPr>
          <w:rFonts w:ascii="Times New Roman" w:eastAsia="Times New Roman" w:hAnsi="Times New Roman" w:cs="Times New Roman"/>
        </w:rPr>
        <w:t xml:space="preserve"> </w:t>
      </w:r>
      <w:r>
        <w:rPr>
          <w:rFonts w:ascii="Times New Roman" w:eastAsia="Times New Roman" w:hAnsi="Times New Roman" w:cs="Times New Roman"/>
        </w:rPr>
        <w:t>government</w:t>
      </w:r>
      <w:r>
        <w:rPr>
          <w:rFonts w:ascii="Times New Roman" w:eastAsia="Times New Roman" w:hAnsi="Times New Roman" w:cs="Times New Roman"/>
        </w:rPr>
        <w:t>, but</w:t>
      </w:r>
      <w:r>
        <w:rPr>
          <w:rFonts w:ascii="Times New Roman" w:eastAsia="Times New Roman" w:hAnsi="Times New Roman" w:cs="Times New Roman"/>
        </w:rPr>
        <w:t xml:space="preserve"> was limited to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President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He said that </w:t>
      </w:r>
      <w:r>
        <w:rPr>
          <w:rFonts w:ascii="Times New Roman" w:eastAsia="Times New Roman" w:hAnsi="Times New Roman" w:cs="Times New Roman"/>
        </w:rPr>
        <w:t>t</w:t>
      </w:r>
      <w:r>
        <w:rPr>
          <w:rFonts w:ascii="Times New Roman" w:eastAsia="Times New Roman" w:hAnsi="Times New Roman" w:cs="Times New Roman"/>
        </w:rPr>
        <w:t xml:space="preserve">he </w:t>
      </w:r>
      <w:r>
        <w:rPr>
          <w:rFonts w:ascii="Times New Roman" w:eastAsia="Times New Roman" w:hAnsi="Times New Roman" w:cs="Times New Roman"/>
        </w:rPr>
        <w:t>Guaidó</w:t>
      </w:r>
      <w:r>
        <w:rPr>
          <w:rFonts w:ascii="Times New Roman" w:eastAsia="Times New Roman" w:hAnsi="Times New Roman" w:cs="Times New Roman"/>
        </w:rPr>
        <w:t xml:space="preserve"> Board had not contended </w:t>
      </w:r>
      <w:r>
        <w:rPr>
          <w:rFonts w:ascii="Times New Roman" w:eastAsia="Times New Roman" w:hAnsi="Times New Roman" w:cs="Times New Roman"/>
        </w:rPr>
        <w:t xml:space="preserve">before him </w:t>
      </w:r>
      <w:r>
        <w:rPr>
          <w:rFonts w:ascii="Times New Roman" w:eastAsia="Times New Roman" w:hAnsi="Times New Roman" w:cs="Times New Roman"/>
        </w:rPr>
        <w:t>that the statement</w:t>
      </w:r>
      <w:r>
        <w:rPr>
          <w:rFonts w:ascii="Times New Roman" w:eastAsia="Times New Roman" w:hAnsi="Times New Roman" w:cs="Times New Roman"/>
        </w:rPr>
        <w:t xml:space="preserve"> made by the Foreign Secretary amounted to recognition of </w:t>
      </w:r>
      <w:r>
        <w:rPr>
          <w:rFonts w:ascii="Times New Roman" w:eastAsia="Times New Roman" w:hAnsi="Times New Roman" w:cs="Times New Roman"/>
        </w:rPr>
        <w:t>a</w:t>
      </w:r>
      <w:r>
        <w:rPr>
          <w:rFonts w:ascii="Times New Roman" w:eastAsia="Times New Roman" w:hAnsi="Times New Roman" w:cs="Times New Roman"/>
        </w:rPr>
        <w:t xml:space="preserve"> new government</w:t>
      </w:r>
      <w:r>
        <w:rPr>
          <w:rFonts w:ascii="Times New Roman" w:eastAsia="Times New Roman" w:hAnsi="Times New Roman" w:cs="Times New Roman"/>
        </w:rPr>
        <w:t>,</w:t>
      </w:r>
      <w:r>
        <w:rPr>
          <w:rFonts w:ascii="Times New Roman" w:eastAsia="Times New Roman" w:hAnsi="Times New Roman" w:cs="Times New Roman"/>
        </w:rPr>
        <w:t xml:space="preserve"> but only that there had been a change</w:t>
      </w:r>
      <w:r>
        <w:rPr>
          <w:rFonts w:ascii="Times New Roman" w:eastAsia="Times New Roman" w:hAnsi="Times New Roman" w:cs="Times New Roman"/>
        </w:rPr>
        <w:t xml:space="preserve"> in the person recognised by HMG as the President of Venezuela.</w:t>
      </w:r>
      <w:r>
        <w:rPr>
          <w:rFonts w:ascii="Times New Roman" w:eastAsia="Times New Roman" w:hAnsi="Times New Roman" w:cs="Times New Roman"/>
        </w:rPr>
        <w:t xml:space="preserve"> For that </w:t>
      </w:r>
      <w:r>
        <w:rPr>
          <w:rFonts w:ascii="Times New Roman" w:eastAsia="Times New Roman" w:hAnsi="Times New Roman" w:cs="Times New Roman"/>
        </w:rPr>
        <w:t>reason</w:t>
      </w:r>
      <w:r>
        <w:rPr>
          <w:rFonts w:ascii="Times New Roman" w:eastAsia="Times New Roman" w:hAnsi="Times New Roman" w:cs="Times New Roman"/>
        </w:rPr>
        <w:t xml:space="preserve"> t</w:t>
      </w:r>
      <w:r>
        <w:rPr>
          <w:rFonts w:ascii="Times New Roman" w:eastAsia="Times New Roman" w:hAnsi="Times New Roman" w:cs="Times New Roman"/>
        </w:rPr>
        <w:t xml:space="preserve">he judge regarded the </w:t>
      </w:r>
      <w:r>
        <w:rPr>
          <w:rFonts w:ascii="Times New Roman" w:eastAsia="Times New Roman" w:hAnsi="Times New Roman" w:cs="Times New Roman"/>
        </w:rPr>
        <w:t xml:space="preserve">continued </w:t>
      </w:r>
      <w:r>
        <w:rPr>
          <w:rFonts w:ascii="Times New Roman" w:eastAsia="Times New Roman" w:hAnsi="Times New Roman" w:cs="Times New Roman"/>
        </w:rPr>
        <w:t>maintenance of</w:t>
      </w:r>
      <w:r>
        <w:rPr>
          <w:rFonts w:ascii="Times New Roman" w:eastAsia="Times New Roman" w:hAnsi="Times New Roman" w:cs="Times New Roman"/>
        </w:rPr>
        <w:t xml:space="preserve"> diplomatic relations with Mr Maduro as irrelevant</w:t>
      </w:r>
      <w:r>
        <w:rPr>
          <w:rFonts w:ascii="Times New Roman" w:eastAsia="Times New Roman" w:hAnsi="Times New Roman" w:cs="Times New Roman"/>
        </w:rPr>
        <w:t>.</w:t>
      </w:r>
      <w:r>
        <w:rPr>
          <w:rFonts w:ascii="Times New Roman" w:eastAsia="Times New Roman" w:hAnsi="Times New Roman" w:cs="Times New Roman"/>
        </w:rPr>
        <w:t xml:space="preserve"> What mattered was that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was recognised as President and it was for the President of Venezuela</w:t>
      </w:r>
      <w:r>
        <w:rPr>
          <w:rFonts w:ascii="Times New Roman" w:eastAsia="Times New Roman" w:hAnsi="Times New Roman" w:cs="Times New Roman"/>
        </w:rPr>
        <w:t xml:space="preserve"> to make the appointments to the</w:t>
      </w:r>
      <w:r>
        <w:rPr>
          <w:rFonts w:ascii="Times New Roman" w:eastAsia="Times New Roman" w:hAnsi="Times New Roman" w:cs="Times New Roman"/>
        </w:rPr>
        <w:t xml:space="preserve"> board of the BCV</w:t>
      </w:r>
      <w:r>
        <w:rPr>
          <w:rFonts w:ascii="Times New Roman" w:eastAsia="Times New Roman" w:hAnsi="Times New Roman" w:cs="Times New Roman"/>
        </w:rPr>
        <w:t>:</w:t>
      </w:r>
    </w:p>
    <w:p>
      <w:pPr>
        <w:spacing w:before="0" w:after="240"/>
        <w:ind w:left="1440" w:right="1440"/>
        <w:jc w:val="both"/>
      </w:pPr>
      <w:bookmarkStart w:id="24" w:name="para36"/>
      <w:r>
        <w:rPr>
          <w:rFonts w:ascii="Times New Roman" w:eastAsia="Times New Roman" w:hAnsi="Times New Roman" w:cs="Times New Roman"/>
        </w:rPr>
        <w:t>“</w:t>
      </w:r>
      <w:r>
        <w:rPr>
          <w:rFonts w:ascii="Times New Roman" w:eastAsia="Times New Roman" w:hAnsi="Times New Roman" w:cs="Times New Roman"/>
        </w:rPr>
        <w:t xml:space="preserve">36. </w:t>
      </w:r>
      <w:r>
        <w:rPr>
          <w:rFonts w:ascii="Times New Roman" w:eastAsia="Times New Roman" w:hAnsi="Times New Roman" w:cs="Times New Roman"/>
        </w:rPr>
        <w:t xml:space="preserve">The argument advanced on behalf of the Maduro Board assumed that the argument being advanced on behalf of the </w:t>
      </w:r>
      <w:r>
        <w:rPr>
          <w:rFonts w:ascii="Times New Roman" w:eastAsia="Times New Roman" w:hAnsi="Times New Roman" w:cs="Times New Roman"/>
        </w:rPr>
        <w:t>Guaidó</w:t>
      </w:r>
      <w:r>
        <w:rPr>
          <w:rFonts w:ascii="Times New Roman" w:eastAsia="Times New Roman" w:hAnsi="Times New Roman" w:cs="Times New Roman"/>
        </w:rPr>
        <w:t xml:space="preserve"> Board was that the statement of 4 February 2019 recognised a new government. It was submitted that such an argument could not be right because HMG continued to have full diplomatic relations with Mr. Maduro's government which, it was said, supported by learned authorities in the field of public international law, is compelling evidence that HMG recognised Mr Maduro's government as the government of Venezuela. The difficulty with this argument is that counsel for the </w:t>
      </w:r>
      <w:r>
        <w:rPr>
          <w:rFonts w:ascii="Times New Roman" w:eastAsia="Times New Roman" w:hAnsi="Times New Roman" w:cs="Times New Roman"/>
        </w:rPr>
        <w:t>Guaidó</w:t>
      </w:r>
      <w:r>
        <w:rPr>
          <w:rFonts w:ascii="Times New Roman" w:eastAsia="Times New Roman" w:hAnsi="Times New Roman" w:cs="Times New Roman"/>
        </w:rPr>
        <w:t xml:space="preserve"> Board did not submit that there had been a recognition of another government. Their argument concerned, not the government of Venezuela, but the President of Venezuela, albeit that, as is common ground between the parties, the President, as Head of the National Executive, directs the action of the government. The reason counsel for the </w:t>
      </w:r>
      <w:r>
        <w:rPr>
          <w:rFonts w:ascii="Times New Roman" w:eastAsia="Times New Roman" w:hAnsi="Times New Roman" w:cs="Times New Roman"/>
        </w:rPr>
        <w:t>Guaidó</w:t>
      </w:r>
      <w:r>
        <w:rPr>
          <w:rFonts w:ascii="Times New Roman" w:eastAsia="Times New Roman" w:hAnsi="Times New Roman" w:cs="Times New Roman"/>
        </w:rPr>
        <w:t xml:space="preserve"> Board concentrated on the President of Venezuela was not only the language used by HMG but also that the appointments which are challenged in the </w:t>
      </w:r>
      <w:r>
        <w:rPr>
          <w:rFonts w:ascii="Times New Roman" w:eastAsia="Times New Roman" w:hAnsi="Times New Roman" w:cs="Times New Roman"/>
        </w:rPr>
        <w:t>[</w:t>
      </w:r>
      <w:r>
        <w:rPr>
          <w:rFonts w:ascii="Times New Roman" w:eastAsia="Times New Roman" w:hAnsi="Times New Roman" w:cs="Times New Roman"/>
        </w:rPr>
        <w:t>B</w:t>
      </w:r>
      <w:r>
        <w:rPr>
          <w:rFonts w:ascii="Times New Roman" w:eastAsia="Times New Roman" w:hAnsi="Times New Roman" w:cs="Times New Roman"/>
        </w:rPr>
        <w:t xml:space="preserve">ank </w:t>
      </w:r>
      <w:r>
        <w:rPr>
          <w:rFonts w:ascii="Times New Roman" w:eastAsia="Times New Roman" w:hAnsi="Times New Roman" w:cs="Times New Roman"/>
        </w:rPr>
        <w:t>o</w:t>
      </w:r>
      <w:r>
        <w:rPr>
          <w:rFonts w:ascii="Times New Roman" w:eastAsia="Times New Roman" w:hAnsi="Times New Roman" w:cs="Times New Roman"/>
        </w:rPr>
        <w:t xml:space="preserve">f </w:t>
      </w:r>
      <w:r>
        <w:rPr>
          <w:rFonts w:ascii="Times New Roman" w:eastAsia="Times New Roman" w:hAnsi="Times New Roman" w:cs="Times New Roman"/>
        </w:rPr>
        <w:t>E</w:t>
      </w:r>
      <w:r>
        <w:rPr>
          <w:rFonts w:ascii="Times New Roman" w:eastAsia="Times New Roman" w:hAnsi="Times New Roman" w:cs="Times New Roman"/>
        </w:rPr>
        <w:t>ngland]</w:t>
      </w:r>
      <w:r>
        <w:rPr>
          <w:rFonts w:ascii="Times New Roman" w:eastAsia="Times New Roman" w:hAnsi="Times New Roman" w:cs="Times New Roman"/>
        </w:rPr>
        <w:t xml:space="preserve"> and </w:t>
      </w:r>
      <w:r>
        <w:rPr>
          <w:rFonts w:ascii="Times New Roman" w:eastAsia="Times New Roman" w:hAnsi="Times New Roman" w:cs="Times New Roman"/>
        </w:rPr>
        <w:t>[</w:t>
      </w:r>
      <w:r>
        <w:rPr>
          <w:rFonts w:ascii="Times New Roman" w:eastAsia="Times New Roman" w:hAnsi="Times New Roman" w:cs="Times New Roman"/>
        </w:rPr>
        <w:t>D</w:t>
      </w:r>
      <w:r>
        <w:rPr>
          <w:rFonts w:ascii="Times New Roman" w:eastAsia="Times New Roman" w:hAnsi="Times New Roman" w:cs="Times New Roman"/>
        </w:rPr>
        <w:t xml:space="preserve">eutsche </w:t>
      </w:r>
      <w:r>
        <w:rPr>
          <w:rFonts w:ascii="Times New Roman" w:eastAsia="Times New Roman" w:hAnsi="Times New Roman" w:cs="Times New Roman"/>
        </w:rPr>
        <w:t>B</w:t>
      </w:r>
      <w:r>
        <w:rPr>
          <w:rFonts w:ascii="Times New Roman" w:eastAsia="Times New Roman" w:hAnsi="Times New Roman" w:cs="Times New Roman"/>
        </w:rPr>
        <w:t>ank]</w:t>
      </w:r>
      <w:r>
        <w:rPr>
          <w:rFonts w:ascii="Times New Roman" w:eastAsia="Times New Roman" w:hAnsi="Times New Roman" w:cs="Times New Roman"/>
        </w:rPr>
        <w:t xml:space="preserve"> actions by the Maduro Board are appointments made by Mr </w:t>
      </w:r>
      <w:r>
        <w:rPr>
          <w:rFonts w:ascii="Times New Roman" w:eastAsia="Times New Roman" w:hAnsi="Times New Roman" w:cs="Times New Roman"/>
        </w:rPr>
        <w:t>Guaidó</w:t>
      </w:r>
      <w:r>
        <w:rPr>
          <w:rFonts w:ascii="Times New Roman" w:eastAsia="Times New Roman" w:hAnsi="Times New Roman" w:cs="Times New Roman"/>
        </w:rPr>
        <w:t xml:space="preserve"> as President of Venezuela. Thus, although there may have been no change in the full and formal diplomatic relations between HMG and the government of Venezuela and although there may have been no change in the exercise of effective administrative control in Venezuela (as alleged by the Maduro Board but denied by the </w:t>
      </w:r>
      <w:r>
        <w:rPr>
          <w:rFonts w:ascii="Times New Roman" w:eastAsia="Times New Roman" w:hAnsi="Times New Roman" w:cs="Times New Roman"/>
        </w:rPr>
        <w:t>Guaidó</w:t>
      </w:r>
      <w:r>
        <w:rPr>
          <w:rFonts w:ascii="Times New Roman" w:eastAsia="Times New Roman" w:hAnsi="Times New Roman" w:cs="Times New Roman"/>
        </w:rPr>
        <w:t xml:space="preserve"> Board) there has been, on the case of the </w:t>
      </w:r>
      <w:r>
        <w:rPr>
          <w:rFonts w:ascii="Times New Roman" w:eastAsia="Times New Roman" w:hAnsi="Times New Roman" w:cs="Times New Roman"/>
        </w:rPr>
        <w:t>Guaidó</w:t>
      </w:r>
      <w:r>
        <w:rPr>
          <w:rFonts w:ascii="Times New Roman" w:eastAsia="Times New Roman" w:hAnsi="Times New Roman" w:cs="Times New Roman"/>
        </w:rPr>
        <w:t xml:space="preserve"> Board, a change in the person recognised by HMG as the President of Venezuela. It is unnecessary for the </w:t>
      </w:r>
      <w:r>
        <w:rPr>
          <w:rFonts w:ascii="Times New Roman" w:eastAsia="Times New Roman" w:hAnsi="Times New Roman" w:cs="Times New Roman"/>
        </w:rPr>
        <w:t>Guaidó</w:t>
      </w:r>
      <w:r>
        <w:rPr>
          <w:rFonts w:ascii="Times New Roman" w:eastAsia="Times New Roman" w:hAnsi="Times New Roman" w:cs="Times New Roman"/>
        </w:rPr>
        <w:t xml:space="preserve"> Board to say there has been a change of government and they have not said that. Counsel for the </w:t>
      </w:r>
      <w:r>
        <w:rPr>
          <w:rFonts w:ascii="Times New Roman" w:eastAsia="Times New Roman" w:hAnsi="Times New Roman" w:cs="Times New Roman"/>
        </w:rPr>
        <w:t>Guaidó</w:t>
      </w:r>
      <w:r>
        <w:rPr>
          <w:rFonts w:ascii="Times New Roman" w:eastAsia="Times New Roman" w:hAnsi="Times New Roman" w:cs="Times New Roman"/>
        </w:rPr>
        <w:t xml:space="preserve"> Board accepted that the question of </w:t>
      </w:r>
      <w:r>
        <w:rPr>
          <w:rFonts w:ascii="Times New Roman" w:eastAsia="Times New Roman" w:hAnsi="Times New Roman" w:cs="Times New Roman"/>
        </w:rPr>
        <w:t>‘</w:t>
      </w:r>
      <w:r>
        <w:rPr>
          <w:rFonts w:ascii="Times New Roman" w:eastAsia="Times New Roman" w:hAnsi="Times New Roman" w:cs="Times New Roman"/>
        </w:rPr>
        <w:t>government</w:t>
      </w:r>
      <w:r>
        <w:rPr>
          <w:rFonts w:ascii="Times New Roman" w:eastAsia="Times New Roman" w:hAnsi="Times New Roman" w:cs="Times New Roman"/>
        </w:rPr>
        <w:t>’</w:t>
      </w:r>
      <w:r>
        <w:rPr>
          <w:rFonts w:ascii="Times New Roman" w:eastAsia="Times New Roman" w:hAnsi="Times New Roman" w:cs="Times New Roman"/>
        </w:rPr>
        <w:t xml:space="preserve"> in Venezuela is </w:t>
      </w:r>
      <w:r>
        <w:rPr>
          <w:rFonts w:ascii="Times New Roman" w:eastAsia="Times New Roman" w:hAnsi="Times New Roman" w:cs="Times New Roman"/>
        </w:rPr>
        <w:t>‘</w:t>
      </w:r>
      <w:r>
        <w:rPr>
          <w:rFonts w:ascii="Times New Roman" w:eastAsia="Times New Roman" w:hAnsi="Times New Roman" w:cs="Times New Roman"/>
        </w:rPr>
        <w:t>difficult</w:t>
      </w:r>
      <w:r>
        <w:rPr>
          <w:rFonts w:ascii="Times New Roman" w:eastAsia="Times New Roman" w:hAnsi="Times New Roman" w:cs="Times New Roman"/>
        </w:rPr>
        <w:t>’</w:t>
      </w:r>
      <w:r>
        <w:rPr>
          <w:rFonts w:ascii="Times New Roman" w:eastAsia="Times New Roman" w:hAnsi="Times New Roman" w:cs="Times New Roman"/>
        </w:rPr>
        <w:t xml:space="preserve"> because some parts of the state of Venezuela support Mr Maduro and, they submitted, some parts of it support Mr </w:t>
      </w:r>
      <w:r>
        <w:rPr>
          <w:rFonts w:ascii="Times New Roman" w:eastAsia="Times New Roman" w:hAnsi="Times New Roman" w:cs="Times New Roman"/>
        </w:rPr>
        <w:t>Guaidó</w:t>
      </w:r>
      <w:r>
        <w:rPr>
          <w:rFonts w:ascii="Times New Roman" w:eastAsia="Times New Roman" w:hAnsi="Times New Roman" w:cs="Times New Roman"/>
        </w:rPr>
        <w:t>.</w:t>
      </w:r>
      <w:bookmarkEnd w:id="24"/>
      <w:r>
        <w:rPr>
          <w:rFonts w:ascii="Times New Roman" w:eastAsia="Times New Roman" w:hAnsi="Times New Roman" w:cs="Times New Roman"/>
        </w:rPr>
        <w:t>”</w:t>
      </w:r>
    </w:p>
    <w:p>
      <w:pPr>
        <w:numPr>
          <w:ilvl w:val="0"/>
          <w:numId w:val="12"/>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n light of the “one voice” principle</w:t>
      </w:r>
      <w:r>
        <w:rPr>
          <w:rFonts w:ascii="Times New Roman" w:eastAsia="Times New Roman" w:hAnsi="Times New Roman" w:cs="Times New Roman"/>
        </w:rPr>
        <w:t xml:space="preserve">, recently considered by this court in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rPr>
        <w:t xml:space="preserve"> [2020] </w:t>
      </w:r>
      <w:r>
        <w:rPr>
          <w:rFonts w:ascii="Times New Roman" w:eastAsia="Times New Roman" w:hAnsi="Times New Roman" w:cs="Times New Roman"/>
        </w:rPr>
        <w:t>EWCA</w:t>
      </w:r>
      <w:r>
        <w:rPr>
          <w:rFonts w:ascii="Times New Roman" w:eastAsia="Times New Roman" w:hAnsi="Times New Roman" w:cs="Times New Roman"/>
        </w:rPr>
        <w:t xml:space="preserve"> </w:t>
      </w:r>
      <w:r>
        <w:rPr>
          <w:rFonts w:ascii="Times New Roman" w:eastAsia="Times New Roman" w:hAnsi="Times New Roman" w:cs="Times New Roman"/>
        </w:rPr>
        <w:t>Civ</w:t>
      </w:r>
      <w:r>
        <w:rPr>
          <w:rFonts w:ascii="Times New Roman" w:eastAsia="Times New Roman" w:hAnsi="Times New Roman" w:cs="Times New Roman"/>
        </w:rPr>
        <w:t xml:space="preserve"> </w:t>
      </w:r>
      <w:r>
        <w:rPr>
          <w:rFonts w:ascii="Times New Roman" w:eastAsia="Times New Roman" w:hAnsi="Times New Roman" w:cs="Times New Roman"/>
        </w:rPr>
        <w:t>637, this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was conclusive.</w:t>
      </w:r>
    </w:p>
    <w:p>
      <w:pPr>
        <w:numPr>
          <w:ilvl w:val="0"/>
          <w:numId w:val="12"/>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As a f</w:t>
      </w:r>
      <w:r>
        <w:rPr>
          <w:rFonts w:ascii="Times New Roman" w:eastAsia="Times New Roman" w:hAnsi="Times New Roman" w:cs="Times New Roman"/>
        </w:rPr>
        <w:t>a</w:t>
      </w:r>
      <w:r>
        <w:rPr>
          <w:rFonts w:ascii="Times New Roman" w:eastAsia="Times New Roman" w:hAnsi="Times New Roman" w:cs="Times New Roman"/>
        </w:rPr>
        <w:t>llback</w:t>
      </w:r>
      <w:r>
        <w:rPr>
          <w:rFonts w:ascii="Times New Roman" w:eastAsia="Times New Roman" w:hAnsi="Times New Roman" w:cs="Times New Roman"/>
        </w:rPr>
        <w:t xml:space="preserve"> to its submission that the F</w:t>
      </w:r>
      <w:r>
        <w:rPr>
          <w:rFonts w:ascii="Times New Roman" w:eastAsia="Times New Roman" w:hAnsi="Times New Roman" w:cs="Times New Roman"/>
        </w:rPr>
        <w:t>oreign Secretary’s statement did not amount to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at all,</w:t>
      </w:r>
      <w:r>
        <w:rPr>
          <w:rFonts w:ascii="Times New Roman" w:eastAsia="Times New Roman" w:hAnsi="Times New Roman" w:cs="Times New Roman"/>
        </w:rPr>
        <w:t xml:space="preserve"> the Maduro Board submitted that any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was recognition of him as President of Venezuela</w:t>
      </w:r>
      <w:r>
        <w:rPr>
          <w:rFonts w:ascii="Times New Roman" w:eastAsia="Times New Roman" w:hAnsi="Times New Roman" w:cs="Times New Roman"/>
          <w:i/>
          <w:iCs/>
        </w:rPr>
        <w:t xml:space="preserve"> </w:t>
      </w:r>
      <w:r>
        <w:rPr>
          <w:rFonts w:ascii="Times New Roman" w:eastAsia="Times New Roman" w:hAnsi="Times New Roman" w:cs="Times New Roman"/>
          <w:i/>
          <w:iCs/>
        </w:rPr>
        <w:t>de jure</w:t>
      </w:r>
      <w:r>
        <w:rPr>
          <w:rFonts w:ascii="Times New Roman" w:eastAsia="Times New Roman" w:hAnsi="Times New Roman" w:cs="Times New Roman"/>
        </w:rPr>
        <w:t>, which did not affect</w:t>
      </w:r>
      <w:r>
        <w:rPr>
          <w:rFonts w:ascii="Times New Roman" w:eastAsia="Times New Roman" w:hAnsi="Times New Roman" w:cs="Times New Roman"/>
        </w:rPr>
        <w:t xml:space="preserve"> the </w:t>
      </w:r>
      <w:r>
        <w:rPr>
          <w:rFonts w:ascii="Times New Roman" w:eastAsia="Times New Roman" w:hAnsi="Times New Roman" w:cs="Times New Roman"/>
        </w:rPr>
        <w:t xml:space="preserve">continuing </w:t>
      </w:r>
      <w:r>
        <w:rPr>
          <w:rFonts w:ascii="Times New Roman" w:eastAsia="Times New Roman" w:hAnsi="Times New Roman" w:cs="Times New Roman"/>
        </w:rPr>
        <w:t>recognition of Mr Maduro as President</w:t>
      </w:r>
      <w:r>
        <w:rPr>
          <w:rFonts w:ascii="Times New Roman" w:eastAsia="Times New Roman" w:hAnsi="Times New Roman" w:cs="Times New Roman"/>
          <w:i/>
          <w:iCs/>
        </w:rPr>
        <w:t xml:space="preserve">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The judge</w:t>
      </w:r>
      <w:r>
        <w:rPr>
          <w:rFonts w:ascii="Times New Roman" w:eastAsia="Times New Roman" w:hAnsi="Times New Roman" w:cs="Times New Roman"/>
        </w:rPr>
        <w:t xml:space="preserve"> accepted that HMG may recognise an</w:t>
      </w:r>
      <w:r>
        <w:rPr>
          <w:rFonts w:ascii="Times New Roman" w:eastAsia="Times New Roman" w:hAnsi="Times New Roman" w:cs="Times New Roman"/>
        </w:rPr>
        <w:t xml:space="preserve"> individual as head of state either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but held that </w:t>
      </w:r>
      <w:r>
        <w:rPr>
          <w:rFonts w:ascii="Times New Roman" w:eastAsia="Times New Roman" w:hAnsi="Times New Roman" w:cs="Times New Roman"/>
        </w:rPr>
        <w:t xml:space="preserve">when HMG has unequivocally recognised an individual as </w:t>
      </w:r>
      <w:r>
        <w:rPr>
          <w:rFonts w:ascii="Times New Roman" w:eastAsia="Times New Roman" w:hAnsi="Times New Roman" w:cs="Times New Roman"/>
        </w:rPr>
        <w:t>President</w:t>
      </w:r>
      <w:r>
        <w:rPr>
          <w:rFonts w:ascii="Times New Roman" w:eastAsia="Times New Roman" w:hAnsi="Times New Roman" w:cs="Times New Roman"/>
          <w:i/>
          <w:iCs/>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the “one voice” principle</w:t>
      </w:r>
      <w:r>
        <w:rPr>
          <w:rFonts w:ascii="Times New Roman" w:eastAsia="Times New Roman" w:hAnsi="Times New Roman" w:cs="Times New Roman"/>
        </w:rPr>
        <w:t xml:space="preserve"> prohibits the court</w:t>
      </w:r>
      <w:r>
        <w:rPr>
          <w:rFonts w:ascii="Times New Roman" w:eastAsia="Times New Roman" w:hAnsi="Times New Roman" w:cs="Times New Roman"/>
        </w:rPr>
        <w:t xml:space="preserve"> from investigating whether</w:t>
      </w:r>
      <w:r>
        <w:rPr>
          <w:rFonts w:ascii="Times New Roman" w:eastAsia="Times New Roman" w:hAnsi="Times New Roman" w:cs="Times New Roman"/>
        </w:rPr>
        <w:t xml:space="preserve"> some other individual is or is recognised as President</w:t>
      </w:r>
      <w:r>
        <w:rPr>
          <w:rFonts w:ascii="Times New Roman" w:eastAsia="Times New Roman" w:hAnsi="Times New Roman" w:cs="Times New Roman"/>
          <w:i/>
          <w:iCs/>
        </w:rPr>
        <w:t xml:space="preserve"> </w:t>
      </w:r>
      <w:r>
        <w:rPr>
          <w:rFonts w:ascii="Times New Roman" w:eastAsia="Times New Roman" w:hAnsi="Times New Roman" w:cs="Times New Roman"/>
          <w:i/>
          <w:iCs/>
        </w:rPr>
        <w:t>de facto</w:t>
      </w:r>
      <w:r>
        <w:rPr>
          <w:rFonts w:ascii="Times New Roman" w:eastAsia="Times New Roman" w:hAnsi="Times New Roman" w:cs="Times New Roman"/>
        </w:rPr>
        <w:t>:</w:t>
      </w:r>
    </w:p>
    <w:p>
      <w:pPr>
        <w:spacing w:before="0" w:after="240"/>
        <w:ind w:left="1440" w:right="1440"/>
        <w:jc w:val="both"/>
      </w:pPr>
      <w:bookmarkStart w:id="25" w:name="para47"/>
      <w:r>
        <w:rPr>
          <w:rFonts w:ascii="Times New Roman" w:eastAsia="Times New Roman" w:hAnsi="Times New Roman" w:cs="Times New Roman"/>
        </w:rPr>
        <w:t xml:space="preserve">“47. … where HMG unequivocally recognises a person as the </w:t>
      </w:r>
      <w:r>
        <w:rPr>
          <w:rFonts w:ascii="Times New Roman" w:eastAsia="Times New Roman" w:hAnsi="Times New Roman" w:cs="Times New Roman"/>
          <w:i/>
          <w:iCs/>
        </w:rPr>
        <w:t>de jure</w:t>
      </w:r>
      <w:r>
        <w:rPr>
          <w:rFonts w:ascii="Times New Roman" w:eastAsia="Times New Roman" w:hAnsi="Times New Roman" w:cs="Times New Roman"/>
        </w:rPr>
        <w:t xml:space="preserve"> (or constitutional) President the court must give effect to that unequivocal recognition notwithstanding that another person was formerly the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xml:space="preserve"> President and claims still to be. The judiciary and the executive must speak with one voice. The courts cannot investigate the conduct of HMG (either before or after the recognition) to see whether its conduct suggests that it in fact had a different view from that stated unequivocally by HMG.</w:t>
      </w:r>
      <w:bookmarkEnd w:id="25"/>
      <w:r>
        <w:rPr>
          <w:rFonts w:ascii="Times New Roman" w:eastAsia="Times New Roman" w:hAnsi="Times New Roman" w:cs="Times New Roman"/>
        </w:rPr>
        <w:t>”</w:t>
      </w:r>
    </w:p>
    <w:p>
      <w:pPr>
        <w:numPr>
          <w:ilvl w:val="0"/>
          <w:numId w:val="13"/>
        </w:numPr>
        <w:pBdr>
          <w:left w:val="none" w:sz="0" w:space="16" w:color="auto"/>
        </w:pBdr>
        <w:spacing w:before="240" w:after="240"/>
        <w:ind w:left="720" w:right="0" w:hanging="720"/>
        <w:jc w:val="both"/>
        <w:rPr>
          <w:rFonts w:ascii="Times New Roman" w:eastAsia="Times New Roman" w:hAnsi="Times New Roman" w:cs="Times New Roman"/>
        </w:rPr>
      </w:pPr>
      <w:bookmarkStart w:id="26" w:name="note1"/>
      <w:r>
        <w:rPr>
          <w:rFonts w:ascii="Times New Roman" w:eastAsia="Times New Roman" w:hAnsi="Times New Roman" w:cs="Times New Roman"/>
        </w:rPr>
        <w:t>A</w:t>
      </w:r>
      <w:r>
        <w:rPr>
          <w:rFonts w:ascii="Times New Roman" w:eastAsia="Times New Roman" w:hAnsi="Times New Roman" w:cs="Times New Roman"/>
        </w:rPr>
        <w:t>s the judge</w:t>
      </w:r>
      <w:r>
        <w:rPr>
          <w:rFonts w:ascii="Times New Roman" w:eastAsia="Times New Roman" w:hAnsi="Times New Roman" w:cs="Times New Roman"/>
        </w:rPr>
        <w:t xml:space="preserve"> explained in a footnote, after provision of</w:t>
      </w:r>
      <w:r>
        <w:rPr>
          <w:rFonts w:ascii="Times New Roman" w:eastAsia="Times New Roman" w:hAnsi="Times New Roman" w:cs="Times New Roman"/>
        </w:rPr>
        <w:t xml:space="preserve"> his judgment in draft, the Maduro Board asked </w:t>
      </w:r>
      <w:r>
        <w:rPr>
          <w:rFonts w:ascii="Times New Roman" w:eastAsia="Times New Roman" w:hAnsi="Times New Roman" w:cs="Times New Roman"/>
        </w:rPr>
        <w:t xml:space="preserve">him </w:t>
      </w:r>
      <w:r>
        <w:rPr>
          <w:rFonts w:ascii="Times New Roman" w:eastAsia="Times New Roman" w:hAnsi="Times New Roman" w:cs="Times New Roman"/>
        </w:rPr>
        <w:t xml:space="preserve">to state explicitly whether the recognition </w:t>
      </w:r>
      <w:r>
        <w:rPr>
          <w:rFonts w:ascii="Times New Roman" w:eastAsia="Times New Roman" w:hAnsi="Times New Roman" w:cs="Times New Roman"/>
        </w:rPr>
        <w:t xml:space="preserve">of Mr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 xml:space="preserve">by HMG was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xml:space="preserve"> or both</w:t>
      </w:r>
      <w:r>
        <w:rPr>
          <w:rFonts w:ascii="Times New Roman" w:eastAsia="Times New Roman" w:hAnsi="Times New Roman" w:cs="Times New Roman"/>
        </w:rPr>
        <w:t>. His response was</w:t>
      </w:r>
      <w:r>
        <w:rPr>
          <w:rFonts w:ascii="Times New Roman" w:eastAsia="Times New Roman" w:hAnsi="Times New Roman" w:cs="Times New Roman"/>
        </w:rPr>
        <w:t xml:space="preserve"> that</w:t>
      </w:r>
      <w:r>
        <w:rPr>
          <w:rFonts w:ascii="Times New Roman" w:eastAsia="Times New Roman" w:hAnsi="Times New Roman" w:cs="Times New Roman"/>
        </w:rPr>
        <w:t xml:space="preserve"> </w:t>
      </w:r>
      <w:r>
        <w:rPr>
          <w:rFonts w:ascii="Times New Roman" w:eastAsia="Times New Roman" w:hAnsi="Times New Roman" w:cs="Times New Roman"/>
        </w:rPr>
        <w:t xml:space="preserve">HMG’s recognition of Mr </w:t>
      </w:r>
      <w:r>
        <w:rPr>
          <w:rFonts w:ascii="Times New Roman" w:eastAsia="Times New Roman" w:hAnsi="Times New Roman" w:cs="Times New Roman"/>
        </w:rPr>
        <w:t>Guaidó</w:t>
      </w:r>
      <w:r>
        <w:rPr>
          <w:rFonts w:ascii="Times New Roman" w:eastAsia="Times New Roman" w:hAnsi="Times New Roman" w:cs="Times New Roman"/>
        </w:rPr>
        <w:t xml:space="preserve"> as constitutional interim President of Venezuela</w:t>
      </w:r>
      <w:r>
        <w:rPr>
          <w:rFonts w:ascii="Times New Roman" w:eastAsia="Times New Roman" w:hAnsi="Times New Roman" w:cs="Times New Roman"/>
        </w:rPr>
        <w:t xml:space="preserve"> wa</w:t>
      </w:r>
      <w:r>
        <w:rPr>
          <w:rFonts w:ascii="Times New Roman" w:eastAsia="Times New Roman" w:hAnsi="Times New Roman" w:cs="Times New Roman"/>
        </w:rPr>
        <w:t xml:space="preserve">s consistent with a </w:t>
      </w:r>
      <w:r>
        <w:rPr>
          <w:rFonts w:ascii="Times New Roman" w:eastAsia="Times New Roman" w:hAnsi="Times New Roman" w:cs="Times New Roman"/>
          <w:i/>
          <w:iCs/>
        </w:rPr>
        <w:t>de jure</w:t>
      </w:r>
      <w:r>
        <w:rPr>
          <w:rFonts w:ascii="Times New Roman" w:eastAsia="Times New Roman" w:hAnsi="Times New Roman" w:cs="Times New Roman"/>
        </w:rPr>
        <w:t xml:space="preserve"> recognition</w:t>
      </w:r>
      <w:r>
        <w:rPr>
          <w:rFonts w:ascii="Times New Roman" w:eastAsia="Times New Roman" w:hAnsi="Times New Roman" w:cs="Times New Roman"/>
        </w:rPr>
        <w:t xml:space="preserve">, </w:t>
      </w:r>
      <w:r>
        <w:rPr>
          <w:rFonts w:ascii="Times New Roman" w:eastAsia="Times New Roman" w:hAnsi="Times New Roman" w:cs="Times New Roman"/>
        </w:rPr>
        <w:t xml:space="preserve">and that (contrary to the </w:t>
      </w:r>
      <w:r>
        <w:rPr>
          <w:rFonts w:ascii="Times New Roman" w:eastAsia="Times New Roman" w:hAnsi="Times New Roman" w:cs="Times New Roman"/>
        </w:rPr>
        <w:t>position of the Maduro Board</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it </w:t>
      </w:r>
      <w:r>
        <w:rPr>
          <w:rFonts w:ascii="Times New Roman" w:eastAsia="Times New Roman" w:hAnsi="Times New Roman" w:cs="Times New Roman"/>
        </w:rPr>
        <w:t>was</w:t>
      </w:r>
      <w:r>
        <w:rPr>
          <w:rFonts w:ascii="Times New Roman" w:eastAsia="Times New Roman" w:hAnsi="Times New Roman" w:cs="Times New Roman"/>
        </w:rPr>
        <w:t xml:space="preserve"> </w:t>
      </w:r>
      <w:r>
        <w:rPr>
          <w:rFonts w:ascii="Times New Roman" w:eastAsia="Times New Roman" w:hAnsi="Times New Roman" w:cs="Times New Roman"/>
        </w:rPr>
        <w:t>im</w:t>
      </w:r>
      <w:r>
        <w:rPr>
          <w:rFonts w:ascii="Times New Roman" w:eastAsia="Times New Roman" w:hAnsi="Times New Roman" w:cs="Times New Roman"/>
        </w:rPr>
        <w:t>possible for HMG to recognise one person as</w:t>
      </w:r>
      <w:r>
        <w:rPr>
          <w:rFonts w:ascii="Times New Roman" w:eastAsia="Times New Roman" w:hAnsi="Times New Roman" w:cs="Times New Roman"/>
        </w:rPr>
        <w:t xml:space="preserve"> </w:t>
      </w:r>
      <w:r>
        <w:rPr>
          <w:rFonts w:ascii="Times New Roman" w:eastAsia="Times New Roman" w:hAnsi="Times New Roman" w:cs="Times New Roman"/>
        </w:rPr>
        <w:t>President</w:t>
      </w:r>
      <w:r>
        <w:rPr>
          <w:rFonts w:ascii="Times New Roman" w:eastAsia="Times New Roman" w:hAnsi="Times New Roman" w:cs="Times New Roman"/>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whi</w:t>
      </w:r>
      <w:r>
        <w:rPr>
          <w:rFonts w:ascii="Times New Roman" w:eastAsia="Times New Roman" w:hAnsi="Times New Roman" w:cs="Times New Roman"/>
        </w:rPr>
        <w:t>le</w:t>
      </w:r>
      <w:r>
        <w:rPr>
          <w:rFonts w:ascii="Times New Roman" w:eastAsia="Times New Roman" w:hAnsi="Times New Roman" w:cs="Times New Roman"/>
        </w:rPr>
        <w:t xml:space="preserve"> continuing to recognise another person as</w:t>
      </w:r>
      <w:r>
        <w:rPr>
          <w:rFonts w:ascii="Times New Roman" w:eastAsia="Times New Roman" w:hAnsi="Times New Roman" w:cs="Times New Roman"/>
        </w:rPr>
        <w:t xml:space="preserve"> </w:t>
      </w:r>
      <w:r>
        <w:rPr>
          <w:rFonts w:ascii="Times New Roman" w:eastAsia="Times New Roman" w:hAnsi="Times New Roman" w:cs="Times New Roman"/>
        </w:rPr>
        <w:t>President</w:t>
      </w:r>
      <w:r>
        <w:rPr>
          <w:rFonts w:ascii="Times New Roman" w:eastAsia="Times New Roman" w:hAnsi="Times New Roman" w:cs="Times New Roman"/>
        </w:rPr>
        <w:t xml:space="preserve">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It necessarily follow</w:t>
      </w:r>
      <w:r>
        <w:rPr>
          <w:rFonts w:ascii="Times New Roman" w:eastAsia="Times New Roman" w:hAnsi="Times New Roman" w:cs="Times New Roman"/>
        </w:rPr>
        <w:t xml:space="preserve">ed, therefore, </w:t>
      </w:r>
      <w:r>
        <w:rPr>
          <w:rFonts w:ascii="Times New Roman" w:eastAsia="Times New Roman" w:hAnsi="Times New Roman" w:cs="Times New Roman"/>
        </w:rPr>
        <w:t>that HMG no longer recognise</w:t>
      </w:r>
      <w:r>
        <w:rPr>
          <w:rFonts w:ascii="Times New Roman" w:eastAsia="Times New Roman" w:hAnsi="Times New Roman" w:cs="Times New Roman"/>
        </w:rPr>
        <w:t>d</w:t>
      </w:r>
      <w:r>
        <w:rPr>
          <w:rFonts w:ascii="Times New Roman" w:eastAsia="Times New Roman" w:hAnsi="Times New Roman" w:cs="Times New Roman"/>
        </w:rPr>
        <w:t xml:space="preserve"> Mr Maduro as President of Venezuela</w:t>
      </w:r>
      <w:r>
        <w:rPr>
          <w:rFonts w:ascii="Times New Roman" w:eastAsia="Times New Roman" w:hAnsi="Times New Roman" w:cs="Times New Roman"/>
        </w:rPr>
        <w:t xml:space="preserve"> i</w:t>
      </w:r>
      <w:r>
        <w:rPr>
          <w:rFonts w:ascii="Times New Roman" w:eastAsia="Times New Roman" w:hAnsi="Times New Roman" w:cs="Times New Roman"/>
        </w:rPr>
        <w:t>n any capacity:</w:t>
      </w:r>
      <w:r>
        <w:rPr>
          <w:rFonts w:ascii="Times New Roman" w:eastAsia="Times New Roman" w:hAnsi="Times New Roman" w:cs="Times New Roman"/>
        </w:rPr>
        <w:t xml:space="preserve"> </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There is no room for recognition of Mr </w:t>
      </w:r>
      <w:r>
        <w:rPr>
          <w:rFonts w:ascii="Times New Roman" w:eastAsia="Times New Roman" w:hAnsi="Times New Roman" w:cs="Times New Roman"/>
        </w:rPr>
        <w:t>Guaidó</w:t>
      </w:r>
      <w:r>
        <w:rPr>
          <w:rFonts w:ascii="Times New Roman" w:eastAsia="Times New Roman" w:hAnsi="Times New Roman" w:cs="Times New Roman"/>
        </w:rPr>
        <w:t xml:space="preserve"> as </w:t>
      </w:r>
      <w:r>
        <w:rPr>
          <w:rFonts w:ascii="Times New Roman" w:eastAsia="Times New Roman" w:hAnsi="Times New Roman" w:cs="Times New Roman"/>
          <w:i/>
          <w:iCs/>
        </w:rPr>
        <w:t>de jure</w:t>
      </w:r>
      <w:r>
        <w:rPr>
          <w:rFonts w:ascii="Times New Roman" w:eastAsia="Times New Roman" w:hAnsi="Times New Roman" w:cs="Times New Roman"/>
        </w:rPr>
        <w:t xml:space="preserve"> President and of Mr Maduro as </w:t>
      </w:r>
      <w:r>
        <w:rPr>
          <w:rFonts w:ascii="Times New Roman" w:eastAsia="Times New Roman" w:hAnsi="Times New Roman" w:cs="Times New Roman"/>
          <w:i/>
          <w:iCs/>
        </w:rPr>
        <w:t>de facto</w:t>
      </w:r>
      <w:r>
        <w:rPr>
          <w:rFonts w:ascii="Times New Roman" w:eastAsia="Times New Roman" w:hAnsi="Times New Roman" w:cs="Times New Roman"/>
        </w:rPr>
        <w:t xml:space="preserve"> President.</w:t>
      </w:r>
      <w:bookmarkEnd w:id="26"/>
      <w:r>
        <w:rPr>
          <w:rFonts w:ascii="Times New Roman" w:eastAsia="Times New Roman" w:hAnsi="Times New Roman" w:cs="Times New Roman"/>
        </w:rPr>
        <w:t>”</w:t>
      </w:r>
    </w:p>
    <w:p>
      <w:pPr>
        <w:numPr>
          <w:ilvl w:val="0"/>
          <w:numId w:val="14"/>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rPr>
        <w:t xml:space="preserve"> judge dealt with the issue whether the Maduro Board</w:t>
      </w:r>
      <w:r>
        <w:rPr>
          <w:rFonts w:ascii="Times New Roman" w:eastAsia="Times New Roman" w:hAnsi="Times New Roman" w:cs="Times New Roman"/>
        </w:rPr>
        <w:t xml:space="preserve"> was entitled to </w:t>
      </w:r>
      <w:r>
        <w:rPr>
          <w:rFonts w:ascii="Times New Roman" w:eastAsia="Times New Roman" w:hAnsi="Times New Roman" w:cs="Times New Roman"/>
        </w:rPr>
        <w:t>adduc</w:t>
      </w:r>
      <w:r>
        <w:rPr>
          <w:rFonts w:ascii="Times New Roman" w:eastAsia="Times New Roman" w:hAnsi="Times New Roman" w:cs="Times New Roman"/>
        </w:rPr>
        <w:t>e evidence that HMG continues to deal with the government of which Mr Maduro is the head</w:t>
      </w:r>
      <w:r>
        <w:rPr>
          <w:rFonts w:ascii="Times New Roman" w:eastAsia="Times New Roman" w:hAnsi="Times New Roman" w:cs="Times New Roman"/>
        </w:rPr>
        <w:t xml:space="preserve"> and that Mr Maduro continues to exercise effective administrative</w:t>
      </w:r>
      <w:r>
        <w:rPr>
          <w:rFonts w:ascii="Times New Roman" w:eastAsia="Times New Roman" w:hAnsi="Times New Roman" w:cs="Times New Roman"/>
        </w:rPr>
        <w:t xml:space="preserve"> control in Venezuela at [50]</w:t>
      </w:r>
      <w:r>
        <w:rPr>
          <w:rFonts w:ascii="Times New Roman" w:eastAsia="Times New Roman" w:hAnsi="Times New Roman" w:cs="Times New Roman"/>
        </w:rPr>
        <w:t xml:space="preserve">. The </w:t>
      </w:r>
      <w:r>
        <w:rPr>
          <w:rFonts w:ascii="Times New Roman" w:eastAsia="Times New Roman" w:hAnsi="Times New Roman" w:cs="Times New Roman"/>
        </w:rPr>
        <w:t>Guaidó</w:t>
      </w:r>
      <w:r>
        <w:rPr>
          <w:rFonts w:ascii="Times New Roman" w:eastAsia="Times New Roman" w:hAnsi="Times New Roman" w:cs="Times New Roman"/>
        </w:rPr>
        <w:t xml:space="preserve"> Board had not </w:t>
      </w:r>
      <w:r>
        <w:rPr>
          <w:rFonts w:ascii="Times New Roman" w:eastAsia="Times New Roman" w:hAnsi="Times New Roman" w:cs="Times New Roman"/>
        </w:rPr>
        <w:t>pr</w:t>
      </w:r>
      <w:r>
        <w:rPr>
          <w:rFonts w:ascii="Times New Roman" w:eastAsia="Times New Roman" w:hAnsi="Times New Roman" w:cs="Times New Roman"/>
        </w:rPr>
        <w:t>e</w:t>
      </w:r>
      <w:r>
        <w:rPr>
          <w:rFonts w:ascii="Times New Roman" w:eastAsia="Times New Roman" w:hAnsi="Times New Roman" w:cs="Times New Roman"/>
        </w:rPr>
        <w:t>p</w:t>
      </w:r>
      <w:r>
        <w:rPr>
          <w:rFonts w:ascii="Times New Roman" w:eastAsia="Times New Roman" w:hAnsi="Times New Roman" w:cs="Times New Roman"/>
        </w:rPr>
        <w:t>ar</w:t>
      </w:r>
      <w:r>
        <w:rPr>
          <w:rFonts w:ascii="Times New Roman" w:eastAsia="Times New Roman" w:hAnsi="Times New Roman" w:cs="Times New Roman"/>
        </w:rPr>
        <w:t>e</w:t>
      </w:r>
      <w:r>
        <w:rPr>
          <w:rFonts w:ascii="Times New Roman" w:eastAsia="Times New Roman" w:hAnsi="Times New Roman" w:cs="Times New Roman"/>
        </w:rPr>
        <w:t xml:space="preserve">d evidence on these </w:t>
      </w:r>
      <w:r>
        <w:rPr>
          <w:rFonts w:ascii="Times New Roman" w:eastAsia="Times New Roman" w:hAnsi="Times New Roman" w:cs="Times New Roman"/>
        </w:rPr>
        <w:t>matters,</w:t>
      </w:r>
      <w:r>
        <w:rPr>
          <w:rFonts w:ascii="Times New Roman" w:eastAsia="Times New Roman" w:hAnsi="Times New Roman" w:cs="Times New Roman"/>
        </w:rPr>
        <w:t xml:space="preserve"> submitting that they were outside the scope of the preliminary issues.</w:t>
      </w:r>
      <w:r>
        <w:rPr>
          <w:rFonts w:ascii="Times New Roman" w:eastAsia="Times New Roman" w:hAnsi="Times New Roman" w:cs="Times New Roman"/>
        </w:rPr>
        <w:t xml:space="preserve"> The judge held that it was unnecessary to rule on this issue because of the effect of the “one voice” principle.</w:t>
      </w:r>
      <w:r>
        <w:rPr>
          <w:rFonts w:ascii="Times New Roman" w:eastAsia="Times New Roman" w:hAnsi="Times New Roman" w:cs="Times New Roman"/>
        </w:rPr>
        <w:t xml:space="preserve"> He added, however that:</w:t>
      </w:r>
    </w:p>
    <w:p>
      <w:pPr>
        <w:spacing w:before="0" w:after="240"/>
        <w:ind w:left="1440" w:right="1440"/>
        <w:jc w:val="both"/>
      </w:pPr>
      <w:bookmarkStart w:id="27" w:name="para50"/>
      <w:r>
        <w:rPr>
          <w:rFonts w:ascii="Times New Roman" w:eastAsia="Times New Roman" w:hAnsi="Times New Roman" w:cs="Times New Roman"/>
        </w:rPr>
        <w:t xml:space="preserve">“50. … </w:t>
      </w:r>
      <w:r>
        <w:rPr>
          <w:rFonts w:ascii="Times New Roman" w:eastAsia="Times New Roman" w:hAnsi="Times New Roman" w:cs="Times New Roman"/>
        </w:rPr>
        <w:t xml:space="preserve">Should it hereafter become necessary to investigate what conclusion should be drawn from the matters relied upon by counsel for the Maduro Board it would be fair and just and consistent with the overriding objective for the </w:t>
      </w:r>
      <w:r>
        <w:rPr>
          <w:rFonts w:ascii="Times New Roman" w:eastAsia="Times New Roman" w:hAnsi="Times New Roman" w:cs="Times New Roman"/>
        </w:rPr>
        <w:t>Guaidó</w:t>
      </w:r>
      <w:r>
        <w:rPr>
          <w:rFonts w:ascii="Times New Roman" w:eastAsia="Times New Roman" w:hAnsi="Times New Roman" w:cs="Times New Roman"/>
        </w:rPr>
        <w:t xml:space="preserve"> Board to have the opportunity to adduce evidence on such matters. Their counsel indicated, by reference to </w:t>
      </w:r>
      <w:r>
        <w:rPr>
          <w:rFonts w:ascii="Times New Roman" w:eastAsia="Times New Roman" w:hAnsi="Times New Roman" w:cs="Times New Roman"/>
          <w:i/>
          <w:iCs/>
        </w:rPr>
        <w:t>Oppenheim's International Law</w:t>
      </w:r>
      <w:r>
        <w:rPr>
          <w:rFonts w:ascii="Times New Roman" w:eastAsia="Times New Roman" w:hAnsi="Times New Roman" w:cs="Times New Roman"/>
        </w:rPr>
        <w:t xml:space="preserve"> 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.ed., paragraph 50, that there might be substantial arguments concerning implied recognition and in particular as to whether recognition can be implied from the retention of diplomatic relations. These matters, if they have to be decided, should only be decided after both parties have had the opportunity to adduce evidence. But on my understanding of the </w:t>
      </w:r>
      <w:r>
        <w:rPr>
          <w:rFonts w:ascii="Times New Roman" w:eastAsia="Times New Roman" w:hAnsi="Times New Roman" w:cs="Times New Roman"/>
        </w:rPr>
        <w:t xml:space="preserve">unequivocal meaning of HMG's statement of recognition and of the effect of the </w:t>
      </w:r>
      <w:r>
        <w:rPr>
          <w:rFonts w:ascii="Times New Roman" w:eastAsia="Times New Roman" w:hAnsi="Times New Roman" w:cs="Times New Roman"/>
        </w:rPr>
        <w:t>‘</w:t>
      </w:r>
      <w:r>
        <w:rPr>
          <w:rFonts w:ascii="Times New Roman" w:eastAsia="Times New Roman" w:hAnsi="Times New Roman" w:cs="Times New Roman"/>
        </w:rPr>
        <w:t>one voice</w:t>
      </w:r>
      <w:r>
        <w:rPr>
          <w:rFonts w:ascii="Times New Roman" w:eastAsia="Times New Roman" w:hAnsi="Times New Roman" w:cs="Times New Roman"/>
        </w:rPr>
        <w:t>’</w:t>
      </w:r>
      <w:r>
        <w:rPr>
          <w:rFonts w:ascii="Times New Roman" w:eastAsia="Times New Roman" w:hAnsi="Times New Roman" w:cs="Times New Roman"/>
        </w:rPr>
        <w:t xml:space="preserve"> doctrine they do not arise for decision.</w:t>
      </w:r>
      <w:bookmarkEnd w:id="27"/>
      <w:r>
        <w:rPr>
          <w:rFonts w:ascii="Times New Roman" w:eastAsia="Times New Roman" w:hAnsi="Times New Roman" w:cs="Times New Roman"/>
        </w:rPr>
        <w:t>”</w:t>
      </w:r>
    </w:p>
    <w:p>
      <w:pPr>
        <w:numPr>
          <w:ilvl w:val="0"/>
          <w:numId w:val="1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Turning to the issue of justiciability, </w:t>
      </w:r>
      <w:r>
        <w:rPr>
          <w:rFonts w:ascii="Times New Roman" w:eastAsia="Times New Roman" w:hAnsi="Times New Roman" w:cs="Times New Roman"/>
        </w:rPr>
        <w:t>the judge</w:t>
      </w:r>
      <w:r>
        <w:rPr>
          <w:rFonts w:ascii="Times New Roman" w:eastAsia="Times New Roman" w:hAnsi="Times New Roman" w:cs="Times New Roman"/>
        </w:rPr>
        <w:t xml:space="preserve"> referred to </w:t>
      </w:r>
      <w:r>
        <w:rPr>
          <w:rFonts w:ascii="Times New Roman" w:eastAsia="Times New Roman" w:hAnsi="Times New Roman" w:cs="Times New Roman"/>
          <w:i/>
          <w:iCs/>
        </w:rPr>
        <w:t>Belhaj</w:t>
      </w:r>
      <w:r>
        <w:rPr>
          <w:rFonts w:ascii="Times New Roman" w:eastAsia="Times New Roman" w:hAnsi="Times New Roman" w:cs="Times New Roman"/>
          <w:i/>
          <w:iCs/>
        </w:rPr>
        <w:t xml:space="preserve"> v Straw</w:t>
      </w:r>
      <w:r>
        <w:rPr>
          <w:rFonts w:ascii="Times New Roman" w:eastAsia="Times New Roman" w:hAnsi="Times New Roman" w:cs="Times New Roman"/>
        </w:rPr>
        <w:t xml:space="preserve"> [2017] UKSC 3, [2017] AC 964</w:t>
      </w:r>
      <w:r>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rPr>
        <w:t>s deciding that there are three</w:t>
      </w:r>
      <w:r>
        <w:rPr>
          <w:rFonts w:ascii="Times New Roman" w:eastAsia="Times New Roman" w:hAnsi="Times New Roman" w:cs="Times New Roman"/>
        </w:rPr>
        <w:t xml:space="preserve"> rules </w:t>
      </w:r>
      <w:r>
        <w:rPr>
          <w:rFonts w:ascii="Times New Roman" w:eastAsia="Times New Roman" w:hAnsi="Times New Roman" w:cs="Times New Roman"/>
        </w:rPr>
        <w:t xml:space="preserve">forming </w:t>
      </w:r>
      <w:r>
        <w:rPr>
          <w:rFonts w:ascii="Times New Roman" w:eastAsia="Times New Roman" w:hAnsi="Times New Roman" w:cs="Times New Roman"/>
        </w:rPr>
        <w:t>the doctrine of foreign act of state pursuant to which the court will not readily adjudicate upon the lawfulness or validity of sovereign acts of foreign states</w:t>
      </w:r>
      <w:r>
        <w:rPr>
          <w:rFonts w:ascii="Times New Roman" w:eastAsia="Times New Roman" w:hAnsi="Times New Roman" w:cs="Times New Roman"/>
        </w:rPr>
        <w:t>. These were the rules</w:t>
      </w:r>
      <w:r>
        <w:rPr>
          <w:rFonts w:ascii="Times New Roman" w:eastAsia="Times New Roman" w:hAnsi="Times New Roman" w:cs="Times New Roman"/>
        </w:rPr>
        <w:t xml:space="preserve"> stated by </w:t>
      </w:r>
      <w:r>
        <w:rPr>
          <w:rFonts w:ascii="Times New Roman" w:eastAsia="Times New Roman" w:hAnsi="Times New Roman" w:cs="Times New Roman"/>
        </w:rPr>
        <w:t>L</w:t>
      </w:r>
      <w:r>
        <w:rPr>
          <w:rFonts w:ascii="Times New Roman" w:eastAsia="Times New Roman" w:hAnsi="Times New Roman" w:cs="Times New Roman"/>
        </w:rPr>
        <w:t>ord Neuberger at [121] to [123]</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 xml:space="preserve">"121. The first rule is that the courts of this country will recognise, and will not question, the effect of a foreign state's legislation or other laws in relation to any acts which take place or take effect within the territory of that state. </w:t>
      </w:r>
    </w:p>
    <w:p>
      <w:pPr>
        <w:spacing w:before="0" w:after="240"/>
        <w:ind w:left="1440" w:right="1440"/>
        <w:jc w:val="both"/>
      </w:pPr>
      <w:r>
        <w:rPr>
          <w:rFonts w:ascii="Times New Roman" w:eastAsia="Times New Roman" w:hAnsi="Times New Roman" w:cs="Times New Roman"/>
        </w:rPr>
        <w:t xml:space="preserve">122. The second rule is that the courts of this country will recognise, and will not question, the effect of an act of a foreign state's executive in relation to any acts which take place or take effect within the territory of that state. </w:t>
      </w:r>
    </w:p>
    <w:p>
      <w:pPr>
        <w:spacing w:before="0" w:after="240"/>
        <w:ind w:left="1440" w:right="1440"/>
        <w:jc w:val="both"/>
      </w:pPr>
      <w:r>
        <w:rPr>
          <w:rFonts w:ascii="Times New Roman" w:eastAsia="Times New Roman" w:hAnsi="Times New Roman" w:cs="Times New Roman"/>
        </w:rPr>
        <w:t>123. The third rule has more than one component, but each component involves issues which are inappropriate for the courts of the United Kingdom to resolve because they involve a challenge to the lawfulness of the act of a foreign state which is of such a nature that a municipal judge cannot or ought not rule on it …"</w:t>
      </w:r>
    </w:p>
    <w:p>
      <w:pPr>
        <w:numPr>
          <w:ilvl w:val="0"/>
          <w:numId w:val="1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He held that the Transition Statute was a legislative act of the state of Venezuela which the English court would recognise and not question pursuant to the first rule</w:t>
      </w:r>
      <w:r>
        <w:rPr>
          <w:rFonts w:ascii="Times New Roman" w:eastAsia="Times New Roman" w:hAnsi="Times New Roman" w:cs="Times New Roman"/>
        </w:rPr>
        <w:t>.</w:t>
      </w:r>
      <w:r>
        <w:rPr>
          <w:rFonts w:ascii="Times New Roman" w:eastAsia="Times New Roman" w:hAnsi="Times New Roman" w:cs="Times New Roman"/>
        </w:rPr>
        <w:t xml:space="preserve"> It was not</w:t>
      </w:r>
      <w:r>
        <w:rPr>
          <w:rFonts w:ascii="Times New Roman" w:eastAsia="Times New Roman" w:hAnsi="Times New Roman" w:cs="Times New Roman"/>
        </w:rPr>
        <w:t xml:space="preserve"> permitted for the court to investigate whether the statute was</w:t>
      </w:r>
      <w:r>
        <w:rPr>
          <w:rFonts w:ascii="Times New Roman" w:eastAsia="Times New Roman" w:hAnsi="Times New Roman" w:cs="Times New Roman"/>
        </w:rPr>
        <w:t xml:space="preserve"> a valid legislative act in accordance with the Venezuelan constitution; that would be</w:t>
      </w:r>
      <w:r>
        <w:rPr>
          <w:rFonts w:ascii="Times New Roman" w:eastAsia="Times New Roman" w:hAnsi="Times New Roman" w:cs="Times New Roman"/>
        </w:rPr>
        <w:t xml:space="preserve"> to adjudicate upon the lawfulness and validity of the statute, which is what the act of state principle prohibits.</w:t>
      </w:r>
      <w:r>
        <w:rPr>
          <w:rFonts w:ascii="Times New Roman" w:eastAsia="Times New Roman" w:hAnsi="Times New Roman" w:cs="Times New Roman"/>
        </w:rPr>
        <w:t xml:space="preserve"> Nor was the rule confin</w:t>
      </w:r>
      <w:r>
        <w:rPr>
          <w:rFonts w:ascii="Times New Roman" w:eastAsia="Times New Roman" w:hAnsi="Times New Roman" w:cs="Times New Roman"/>
        </w:rPr>
        <w:t xml:space="preserve">ed to </w:t>
      </w:r>
      <w:r>
        <w:rPr>
          <w:rFonts w:ascii="Times New Roman" w:eastAsia="Times New Roman" w:hAnsi="Times New Roman" w:cs="Times New Roman"/>
        </w:rPr>
        <w:t xml:space="preserve">legislation concerning </w:t>
      </w:r>
      <w:r>
        <w:rPr>
          <w:rFonts w:ascii="Times New Roman" w:eastAsia="Times New Roman" w:hAnsi="Times New Roman" w:cs="Times New Roman"/>
        </w:rPr>
        <w:t>property</w:t>
      </w:r>
      <w:r>
        <w:rPr>
          <w:rFonts w:ascii="Times New Roman" w:eastAsia="Times New Roman" w:hAnsi="Times New Roman" w:cs="Times New Roman"/>
        </w:rPr>
        <w:t xml:space="preserve"> and (perhaps</w:t>
      </w:r>
      <w:r>
        <w:rPr>
          <w:rFonts w:ascii="Times New Roman" w:eastAsia="Times New Roman" w:hAnsi="Times New Roman" w:cs="Times New Roman"/>
        </w:rPr>
        <w:t>)</w:t>
      </w:r>
      <w:r>
        <w:rPr>
          <w:rFonts w:ascii="Times New Roman" w:eastAsia="Times New Roman" w:hAnsi="Times New Roman" w:cs="Times New Roman"/>
        </w:rPr>
        <w:t xml:space="preserve"> personal injury</w:t>
      </w:r>
      <w:r>
        <w:rPr>
          <w:rFonts w:ascii="Times New Roman" w:eastAsia="Times New Roman" w:hAnsi="Times New Roman" w:cs="Times New Roman"/>
        </w:rPr>
        <w:t>.</w:t>
      </w:r>
      <w:r>
        <w:rPr>
          <w:rFonts w:ascii="Times New Roman" w:eastAsia="Times New Roman" w:hAnsi="Times New Roman" w:cs="Times New Roman"/>
        </w:rPr>
        <w:t xml:space="preserve"> I</w:t>
      </w:r>
      <w:r>
        <w:rPr>
          <w:rFonts w:ascii="Times New Roman" w:eastAsia="Times New Roman" w:hAnsi="Times New Roman" w:cs="Times New Roman"/>
        </w:rPr>
        <w:t>t</w:t>
      </w:r>
      <w:r>
        <w:rPr>
          <w:rFonts w:ascii="Times New Roman" w:eastAsia="Times New Roman" w:hAnsi="Times New Roman" w:cs="Times New Roman"/>
        </w:rPr>
        <w:t xml:space="preserve"> extended to legislation </w:t>
      </w:r>
      <w:r>
        <w:rPr>
          <w:rFonts w:ascii="Times New Roman" w:eastAsia="Times New Roman" w:hAnsi="Times New Roman" w:cs="Times New Roman"/>
        </w:rPr>
        <w:t xml:space="preserve">conferring power upon a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s</w:t>
      </w:r>
      <w:r>
        <w:rPr>
          <w:rFonts w:ascii="Times New Roman" w:eastAsia="Times New Roman" w:hAnsi="Times New Roman" w:cs="Times New Roman"/>
        </w:rPr>
        <w:t xml:space="preserve">tate to make appointments. </w:t>
      </w:r>
      <w:r>
        <w:rPr>
          <w:rFonts w:ascii="Times New Roman" w:eastAsia="Times New Roman" w:hAnsi="Times New Roman" w:cs="Times New Roman"/>
        </w:rPr>
        <w:t>While the rule</w:t>
      </w:r>
      <w:r>
        <w:rPr>
          <w:rFonts w:ascii="Times New Roman" w:eastAsia="Times New Roman" w:hAnsi="Times New Roman" w:cs="Times New Roman"/>
        </w:rPr>
        <w:t xml:space="preserve"> applied only to legislation taking effect within the territory of the state concerned, the Transition Statute was</w:t>
      </w:r>
      <w:r>
        <w:rPr>
          <w:rFonts w:ascii="Times New Roman" w:eastAsia="Times New Roman" w:hAnsi="Times New Roman" w:cs="Times New Roman"/>
        </w:rPr>
        <w:t xml:space="preserve"> so confined because the power to make appointments</w:t>
      </w:r>
      <w:r>
        <w:rPr>
          <w:rFonts w:ascii="Times New Roman" w:eastAsia="Times New Roman" w:hAnsi="Times New Roman" w:cs="Times New Roman"/>
        </w:rPr>
        <w:t xml:space="preserve"> to</w:t>
      </w:r>
      <w:r>
        <w:rPr>
          <w:rFonts w:ascii="Times New Roman" w:eastAsia="Times New Roman" w:hAnsi="Times New Roman" w:cs="Times New Roman"/>
        </w:rPr>
        <w:t>ok</w:t>
      </w:r>
      <w:r>
        <w:rPr>
          <w:rFonts w:ascii="Times New Roman" w:eastAsia="Times New Roman" w:hAnsi="Times New Roman" w:cs="Times New Roman"/>
        </w:rPr>
        <w:t xml:space="preserve"> effect within Venezuela notwithstanding that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and the Special Attorney General thus appointed would have power to deal</w:t>
      </w:r>
      <w:r>
        <w:rPr>
          <w:rFonts w:ascii="Times New Roman" w:eastAsia="Times New Roman" w:hAnsi="Times New Roman" w:cs="Times New Roman"/>
        </w:rPr>
        <w:t xml:space="preserve"> with assets situated abroad.</w:t>
      </w:r>
      <w:r>
        <w:rPr>
          <w:rFonts w:ascii="Times New Roman" w:eastAsia="Times New Roman" w:hAnsi="Times New Roman" w:cs="Times New Roman"/>
        </w:rPr>
        <w:t xml:space="preserve"> Accordingly challenges to the validity of the Transition Statute were not justiciable in the English court.</w:t>
      </w:r>
    </w:p>
    <w:p>
      <w:pPr>
        <w:numPr>
          <w:ilvl w:val="0"/>
          <w:numId w:val="1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Next, the judge held that the appointments of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and the Special Attorney General were executive acts of the state of Venezuela, in particular the interim President, which the English court would recognise and not question pursuant to the second rule.</w:t>
      </w:r>
      <w:r>
        <w:rPr>
          <w:rFonts w:ascii="Times New Roman" w:eastAsia="Times New Roman" w:hAnsi="Times New Roman" w:cs="Times New Roman"/>
        </w:rPr>
        <w:t xml:space="preserve"> </w:t>
      </w:r>
      <w:r>
        <w:rPr>
          <w:rFonts w:ascii="Times New Roman" w:eastAsia="Times New Roman" w:hAnsi="Times New Roman" w:cs="Times New Roman"/>
        </w:rPr>
        <w:t>To a</w:t>
      </w:r>
      <w:r>
        <w:rPr>
          <w:rFonts w:ascii="Times New Roman" w:eastAsia="Times New Roman" w:hAnsi="Times New Roman" w:cs="Times New Roman"/>
        </w:rPr>
        <w:t xml:space="preserve"> large extent</w:t>
      </w:r>
      <w:r>
        <w:rPr>
          <w:rFonts w:ascii="Times New Roman" w:eastAsia="Times New Roman" w:hAnsi="Times New Roman" w:cs="Times New Roman"/>
        </w:rPr>
        <w:t xml:space="preserve"> the argument</w:t>
      </w:r>
      <w:r>
        <w:rPr>
          <w:rFonts w:ascii="Times New Roman" w:eastAsia="Times New Roman" w:hAnsi="Times New Roman" w:cs="Times New Roman"/>
        </w:rPr>
        <w:t>s</w:t>
      </w:r>
      <w:r>
        <w:rPr>
          <w:rFonts w:ascii="Times New Roman" w:eastAsia="Times New Roman" w:hAnsi="Times New Roman" w:cs="Times New Roman"/>
        </w:rPr>
        <w:t xml:space="preserve"> in relation to this rule mirrored those</w:t>
      </w:r>
      <w:r>
        <w:rPr>
          <w:rFonts w:ascii="Times New Roman" w:eastAsia="Times New Roman" w:hAnsi="Times New Roman" w:cs="Times New Roman"/>
        </w:rPr>
        <w:t xml:space="preserve"> in relation to the first rule, but one additional issue, left open by the Supreme Court in</w:t>
      </w:r>
      <w:r>
        <w:rPr>
          <w:rFonts w:ascii="Times New Roman" w:eastAsia="Times New Roman" w:hAnsi="Times New Roman" w:cs="Times New Roman"/>
          <w:i/>
          <w:iCs/>
        </w:rPr>
        <w:t xml:space="preserve"> </w:t>
      </w:r>
      <w:r>
        <w:rPr>
          <w:rFonts w:ascii="Times New Roman" w:eastAsia="Times New Roman" w:hAnsi="Times New Roman" w:cs="Times New Roman"/>
          <w:i/>
          <w:iCs/>
        </w:rPr>
        <w:t>Belhaj</w:t>
      </w:r>
      <w:r>
        <w:rPr>
          <w:rFonts w:ascii="Times New Roman" w:eastAsia="Times New Roman" w:hAnsi="Times New Roman" w:cs="Times New Roman"/>
          <w:i/>
          <w:iCs/>
        </w:rPr>
        <w:t xml:space="preserve"> v Straw</w:t>
      </w:r>
      <w:r>
        <w:rPr>
          <w:rFonts w:ascii="Times New Roman" w:eastAsia="Times New Roman" w:hAnsi="Times New Roman" w:cs="Times New Roman"/>
        </w:rPr>
        <w:t>,</w:t>
      </w:r>
      <w:r>
        <w:rPr>
          <w:rFonts w:ascii="Times New Roman" w:eastAsia="Times New Roman" w:hAnsi="Times New Roman" w:cs="Times New Roman"/>
        </w:rPr>
        <w:t xml:space="preserve"> was whether the act of state principle applied to executive acts which were unlawful</w:t>
      </w:r>
      <w:r>
        <w:rPr>
          <w:rFonts w:ascii="Times New Roman" w:eastAsia="Times New Roman" w:hAnsi="Times New Roman" w:cs="Times New Roman"/>
        </w:rPr>
        <w:t xml:space="preserve"> by the law of the territory concerned.</w:t>
      </w:r>
      <w:r>
        <w:rPr>
          <w:rFonts w:ascii="Times New Roman" w:eastAsia="Times New Roman" w:hAnsi="Times New Roman" w:cs="Times New Roman"/>
        </w:rPr>
        <w:t xml:space="preserve"> As to this, the judge held that, leaving aside cases where the issue of lawfulness arises only incidentally</w:t>
      </w:r>
      <w:r>
        <w:rPr>
          <w:rFonts w:ascii="Times New Roman" w:eastAsia="Times New Roman" w:hAnsi="Times New Roman" w:cs="Times New Roman"/>
        </w:rPr>
        <w:t xml:space="preserve"> (cf. </w:t>
      </w:r>
      <w:r>
        <w:rPr>
          <w:rFonts w:ascii="Times New Roman" w:eastAsia="Times New Roman" w:hAnsi="Times New Roman" w:cs="Times New Roman"/>
          <w:i/>
          <w:iCs/>
        </w:rPr>
        <w:t>Attorney General v Buck</w:t>
      </w:r>
      <w:r>
        <w:rPr>
          <w:rFonts w:ascii="Times New Roman" w:eastAsia="Times New Roman" w:hAnsi="Times New Roman" w:cs="Times New Roman"/>
        </w:rPr>
        <w:t xml:space="preserve"> [1965] Ch 745),</w:t>
      </w:r>
      <w:r>
        <w:rPr>
          <w:rFonts w:ascii="Times New Roman" w:eastAsia="Times New Roman" w:hAnsi="Times New Roman" w:cs="Times New Roman"/>
        </w:rPr>
        <w:t xml:space="preserve"> the act</w:t>
      </w:r>
      <w:r>
        <w:rPr>
          <w:rFonts w:ascii="Times New Roman" w:eastAsia="Times New Roman" w:hAnsi="Times New Roman" w:cs="Times New Roman"/>
        </w:rPr>
        <w:t xml:space="preserve"> of</w:t>
      </w:r>
      <w:r>
        <w:rPr>
          <w:rFonts w:ascii="Times New Roman" w:eastAsia="Times New Roman" w:hAnsi="Times New Roman" w:cs="Times New Roman"/>
        </w:rPr>
        <w:t xml:space="preserve"> state principle applies regardless</w:t>
      </w:r>
      <w:r>
        <w:rPr>
          <w:rFonts w:ascii="Times New Roman" w:eastAsia="Times New Roman" w:hAnsi="Times New Roman" w:cs="Times New Roman"/>
        </w:rPr>
        <w:t xml:space="preserve"> of whether the act concerned is unlawful or null and void under</w:t>
      </w:r>
      <w:r>
        <w:rPr>
          <w:rFonts w:ascii="Times New Roman" w:eastAsia="Times New Roman" w:hAnsi="Times New Roman" w:cs="Times New Roman"/>
        </w:rPr>
        <w:t xml:space="preserve"> the law of the state concerned.</w:t>
      </w:r>
    </w:p>
    <w:p>
      <w:pPr>
        <w:spacing w:before="240" w:after="240"/>
        <w:jc w:val="both"/>
      </w:pPr>
      <w:r>
        <w:rPr>
          <w:rFonts w:ascii="Times New Roman" w:eastAsia="Times New Roman" w:hAnsi="Times New Roman" w:cs="Times New Roman"/>
          <w:b/>
          <w:bCs/>
        </w:rPr>
        <w:t>The submissions on appeal</w:t>
      </w:r>
    </w:p>
    <w:p>
      <w:pPr>
        <w:numPr>
          <w:ilvl w:val="0"/>
          <w:numId w:val="17"/>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rPr>
        <w:t xml:space="preserve"> parties made very detailed </w:t>
      </w:r>
      <w:r>
        <w:rPr>
          <w:rFonts w:ascii="Times New Roman" w:eastAsia="Times New Roman" w:hAnsi="Times New Roman" w:cs="Times New Roman"/>
        </w:rPr>
        <w:t>sub</w:t>
      </w:r>
      <w:r>
        <w:rPr>
          <w:rFonts w:ascii="Times New Roman" w:eastAsia="Times New Roman" w:hAnsi="Times New Roman" w:cs="Times New Roman"/>
        </w:rPr>
        <w:t>mission</w:t>
      </w:r>
      <w:r>
        <w:rPr>
          <w:rFonts w:ascii="Times New Roman" w:eastAsia="Times New Roman" w:hAnsi="Times New Roman" w:cs="Times New Roman"/>
        </w:rPr>
        <w:t>s</w:t>
      </w:r>
      <w:r>
        <w:rPr>
          <w:rFonts w:ascii="Times New Roman" w:eastAsia="Times New Roman" w:hAnsi="Times New Roman" w:cs="Times New Roman"/>
        </w:rPr>
        <w:t xml:space="preserve">, in writing and orally, and cited numerous authorities. </w:t>
      </w:r>
      <w:r>
        <w:rPr>
          <w:rFonts w:ascii="Times New Roman" w:eastAsia="Times New Roman" w:hAnsi="Times New Roman" w:cs="Times New Roman"/>
        </w:rPr>
        <w:t>I would summarise the arguments as follows.</w:t>
      </w:r>
    </w:p>
    <w:p>
      <w:pPr>
        <w:numPr>
          <w:ilvl w:val="0"/>
          <w:numId w:val="17"/>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rPr>
        <w:t xml:space="preserve">he Maduro Board </w:t>
      </w:r>
      <w:r>
        <w:rPr>
          <w:rFonts w:ascii="Times New Roman" w:eastAsia="Times New Roman" w:hAnsi="Times New Roman" w:cs="Times New Roman"/>
        </w:rPr>
        <w:t xml:space="preserve">no longer denies that HMG </w:t>
      </w:r>
      <w:r>
        <w:rPr>
          <w:rFonts w:ascii="Times New Roman" w:eastAsia="Times New Roman" w:hAnsi="Times New Roman" w:cs="Times New Roman"/>
        </w:rPr>
        <w:t xml:space="preserve">has recognised Mr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as Interim President of Venezuela</w:t>
      </w:r>
      <w:r>
        <w:rPr>
          <w:rFonts w:ascii="Times New Roman" w:eastAsia="Times New Roman" w:hAnsi="Times New Roman" w:cs="Times New Roman"/>
        </w:rPr>
        <w:t xml:space="preserve">. </w:t>
      </w:r>
      <w:r>
        <w:rPr>
          <w:rFonts w:ascii="Times New Roman" w:eastAsia="Times New Roman" w:hAnsi="Times New Roman" w:cs="Times New Roman"/>
        </w:rPr>
        <w:t>I</w:t>
      </w:r>
      <w:r>
        <w:rPr>
          <w:rFonts w:ascii="Times New Roman" w:eastAsia="Times New Roman" w:hAnsi="Times New Roman" w:cs="Times New Roman"/>
        </w:rPr>
        <w:t>t</w:t>
      </w:r>
      <w:r>
        <w:rPr>
          <w:rFonts w:ascii="Times New Roman" w:eastAsia="Times New Roman" w:hAnsi="Times New Roman" w:cs="Times New Roman"/>
        </w:rPr>
        <w:t>s case on recognition</w:t>
      </w:r>
      <w:r>
        <w:rPr>
          <w:rFonts w:ascii="Times New Roman" w:eastAsia="Times New Roman" w:hAnsi="Times New Roman" w:cs="Times New Roman"/>
        </w:rPr>
        <w:t xml:space="preserve"> </w:t>
      </w:r>
      <w:r>
        <w:rPr>
          <w:rFonts w:ascii="Times New Roman" w:eastAsia="Times New Roman" w:hAnsi="Times New Roman" w:cs="Times New Roman"/>
        </w:rPr>
        <w:t>is that</w:t>
      </w:r>
      <w:r>
        <w:rPr>
          <w:rFonts w:ascii="Times New Roman" w:eastAsia="Times New Roman" w:hAnsi="Times New Roman" w:cs="Times New Roman"/>
        </w:rPr>
        <w:t>:</w:t>
      </w:r>
    </w:p>
    <w:p>
      <w:pPr>
        <w:spacing w:before="240" w:after="240"/>
        <w:ind w:left="1080" w:hanging="360"/>
        <w:jc w:val="both"/>
      </w:pPr>
      <w:r>
        <w:rPr>
          <w:rFonts w:ascii="Times New Roman" w:eastAsia="Times New Roman" w:hAnsi="Times New Roman" w:cs="Times New Roman"/>
        </w:rPr>
        <w:t>(1)</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The </w:t>
      </w:r>
      <w:r>
        <w:rPr>
          <w:rFonts w:ascii="Times New Roman" w:eastAsia="Times New Roman" w:hAnsi="Times New Roman" w:cs="Times New Roman"/>
        </w:rPr>
        <w:t>F</w:t>
      </w:r>
      <w:r>
        <w:rPr>
          <w:rFonts w:ascii="Times New Roman" w:eastAsia="Times New Roman" w:hAnsi="Times New Roman" w:cs="Times New Roman"/>
        </w:rPr>
        <w:t xml:space="preserve">oreign </w:t>
      </w:r>
      <w:r>
        <w:rPr>
          <w:rFonts w:ascii="Times New Roman" w:eastAsia="Times New Roman" w:hAnsi="Times New Roman" w:cs="Times New Roman"/>
        </w:rPr>
        <w:t>S</w:t>
      </w:r>
      <w:r>
        <w:rPr>
          <w:rFonts w:ascii="Times New Roman" w:eastAsia="Times New Roman" w:hAnsi="Times New Roman" w:cs="Times New Roman"/>
        </w:rPr>
        <w:t>ecretary’s statement recognising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 xml:space="preserve">and the </w:t>
      </w:r>
      <w:r>
        <w:rPr>
          <w:rFonts w:ascii="Times New Roman" w:eastAsia="Times New Roman" w:hAnsi="Times New Roman" w:cs="Times New Roman"/>
        </w:rPr>
        <w:t>FCO’s</w:t>
      </w:r>
      <w:r>
        <w:rPr>
          <w:rFonts w:ascii="Times New Roman" w:eastAsia="Times New Roman" w:hAnsi="Times New Roman" w:cs="Times New Roman"/>
        </w:rPr>
        <w:t xml:space="preserve"> confirmation to the court that the position is unchanged </w:t>
      </w:r>
      <w:r>
        <w:rPr>
          <w:rFonts w:ascii="Times New Roman" w:eastAsia="Times New Roman" w:hAnsi="Times New Roman" w:cs="Times New Roman"/>
        </w:rPr>
        <w:t>must be understood</w:t>
      </w:r>
      <w:r>
        <w:rPr>
          <w:rFonts w:ascii="Times New Roman" w:eastAsia="Times New Roman" w:hAnsi="Times New Roman" w:cs="Times New Roman"/>
        </w:rPr>
        <w:t xml:space="preserve"> in </w:t>
      </w:r>
      <w:r>
        <w:rPr>
          <w:rFonts w:ascii="Times New Roman" w:eastAsia="Times New Roman" w:hAnsi="Times New Roman" w:cs="Times New Roman"/>
        </w:rPr>
        <w:t>their</w:t>
      </w:r>
      <w:r>
        <w:rPr>
          <w:rFonts w:ascii="Times New Roman" w:eastAsia="Times New Roman" w:hAnsi="Times New Roman" w:cs="Times New Roman"/>
        </w:rPr>
        <w:t xml:space="preserve"> factual context</w:t>
      </w:r>
      <w:r>
        <w:rPr>
          <w:rFonts w:ascii="Times New Roman" w:eastAsia="Times New Roman" w:hAnsi="Times New Roman" w:cs="Times New Roman"/>
        </w:rPr>
        <w:t>. That requires consideration not only</w:t>
      </w:r>
      <w:r>
        <w:rPr>
          <w:rFonts w:ascii="Times New Roman" w:eastAsia="Times New Roman" w:hAnsi="Times New Roman" w:cs="Times New Roman"/>
        </w:rPr>
        <w:t xml:space="preserve"> of the language of the statement, but also of </w:t>
      </w:r>
      <w:r>
        <w:rPr>
          <w:rFonts w:ascii="Times New Roman" w:eastAsia="Times New Roman" w:hAnsi="Times New Roman" w:cs="Times New Roman"/>
        </w:rPr>
        <w:t>the fact of continuing full reciprocal diplomatic relations with Mr Maduro’s government</w:t>
      </w:r>
      <w:r>
        <w:rPr>
          <w:rFonts w:ascii="Times New Roman" w:eastAsia="Times New Roman" w:hAnsi="Times New Roman" w:cs="Times New Roman"/>
        </w:rPr>
        <w:t xml:space="preserve"> and </w:t>
      </w:r>
      <w:r>
        <w:rPr>
          <w:rFonts w:ascii="Times New Roman" w:eastAsia="Times New Roman" w:hAnsi="Times New Roman" w:cs="Times New Roman"/>
        </w:rPr>
        <w:t xml:space="preserve">of </w:t>
      </w:r>
      <w:r>
        <w:rPr>
          <w:rFonts w:ascii="Times New Roman" w:eastAsia="Times New Roman" w:hAnsi="Times New Roman" w:cs="Times New Roman"/>
        </w:rPr>
        <w:t xml:space="preserve">HMG’s decision not to </w:t>
      </w:r>
      <w:r>
        <w:rPr>
          <w:rFonts w:ascii="Times New Roman" w:eastAsia="Times New Roman" w:hAnsi="Times New Roman" w:cs="Times New Roman"/>
        </w:rPr>
        <w:t>acc</w:t>
      </w:r>
      <w:r>
        <w:rPr>
          <w:rFonts w:ascii="Times New Roman" w:eastAsia="Times New Roman" w:hAnsi="Times New Roman" w:cs="Times New Roman"/>
        </w:rPr>
        <w:t xml:space="preserve">ord diplomatic status </w:t>
      </w:r>
      <w:r>
        <w:rPr>
          <w:rFonts w:ascii="Times New Roman" w:eastAsia="Times New Roman" w:hAnsi="Times New Roman" w:cs="Times New Roman"/>
        </w:rPr>
        <w:t xml:space="preserve">to </w:t>
      </w:r>
      <w:r>
        <w:rPr>
          <w:rFonts w:ascii="Times New Roman" w:eastAsia="Times New Roman" w:hAnsi="Times New Roman" w:cs="Times New Roman"/>
        </w:rPr>
        <w:t>Mr</w:t>
      </w:r>
      <w:r>
        <w:rPr>
          <w:rFonts w:ascii="Times New Roman" w:eastAsia="Times New Roman" w:hAnsi="Times New Roman" w:cs="Times New Roman"/>
        </w:rPr>
        <w:t xml:space="preserve"> </w:t>
      </w:r>
      <w:r>
        <w:rPr>
          <w:rFonts w:ascii="Times New Roman" w:eastAsia="Times New Roman" w:hAnsi="Times New Roman" w:cs="Times New Roman"/>
        </w:rPr>
        <w:t>Guaidó’s</w:t>
      </w:r>
      <w:r>
        <w:rPr>
          <w:rFonts w:ascii="Times New Roman" w:eastAsia="Times New Roman" w:hAnsi="Times New Roman" w:cs="Times New Roman"/>
        </w:rPr>
        <w:t xml:space="preserve"> representative in London</w:t>
      </w:r>
      <w:r>
        <w:rPr>
          <w:rFonts w:ascii="Times New Roman" w:eastAsia="Times New Roman" w:hAnsi="Times New Roman" w:cs="Times New Roman"/>
        </w:rPr>
        <w:t>.</w:t>
      </w:r>
    </w:p>
    <w:p>
      <w:pPr>
        <w:spacing w:before="240" w:after="240"/>
        <w:ind w:left="1080" w:hanging="360"/>
        <w:jc w:val="both"/>
      </w:pPr>
      <w:r>
        <w:rPr>
          <w:rFonts w:ascii="Times New Roman" w:eastAsia="Times New Roman" w:hAnsi="Times New Roman" w:cs="Times New Roman"/>
        </w:rPr>
        <w:t>(2)</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So understood, the statement is a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s</w:t>
      </w:r>
      <w:r>
        <w:rPr>
          <w:rFonts w:ascii="Times New Roman" w:eastAsia="Times New Roman" w:hAnsi="Times New Roman" w:cs="Times New Roman"/>
        </w:rPr>
        <w:t xml:space="preserve">tate </w:t>
      </w:r>
      <w:r>
        <w:rPr>
          <w:rFonts w:ascii="Times New Roman" w:eastAsia="Times New Roman" w:hAnsi="Times New Roman" w:cs="Times New Roman"/>
          <w:i/>
          <w:iCs/>
        </w:rPr>
        <w:t>de jure</w:t>
      </w:r>
      <w:r>
        <w:rPr>
          <w:rFonts w:ascii="Times New Roman" w:eastAsia="Times New Roman" w:hAnsi="Times New Roman" w:cs="Times New Roman"/>
        </w:rPr>
        <w:t xml:space="preserve"> bu</w:t>
      </w:r>
      <w:r>
        <w:rPr>
          <w:rFonts w:ascii="Times New Roman" w:eastAsia="Times New Roman" w:hAnsi="Times New Roman" w:cs="Times New Roman"/>
        </w:rPr>
        <w:t xml:space="preserve">t not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and</w:t>
      </w:r>
      <w:r>
        <w:rPr>
          <w:rFonts w:ascii="Times New Roman" w:eastAsia="Times New Roman" w:hAnsi="Times New Roman" w:cs="Times New Roman"/>
        </w:rPr>
        <w:t xml:space="preserve"> </w:t>
      </w:r>
      <w:r>
        <w:rPr>
          <w:rFonts w:ascii="Times New Roman" w:eastAsia="Times New Roman" w:hAnsi="Times New Roman" w:cs="Times New Roman"/>
        </w:rPr>
        <w:t xml:space="preserve">does not amount to a recognition of him as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g</w:t>
      </w:r>
      <w:r>
        <w:rPr>
          <w:rFonts w:ascii="Times New Roman" w:eastAsia="Times New Roman" w:hAnsi="Times New Roman" w:cs="Times New Roman"/>
        </w:rPr>
        <w:t>overnment</w:t>
      </w:r>
      <w:r>
        <w:rPr>
          <w:rFonts w:ascii="Times New Roman" w:eastAsia="Times New Roman" w:hAnsi="Times New Roman" w:cs="Times New Roman"/>
        </w:rPr>
        <w:t xml:space="preserve"> either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240" w:after="240"/>
        <w:ind w:left="1080" w:hanging="360"/>
        <w:jc w:val="both"/>
      </w:pPr>
      <w:r>
        <w:rPr>
          <w:rFonts w:ascii="Times New Roman" w:eastAsia="Times New Roman" w:hAnsi="Times New Roman" w:cs="Times New Roman"/>
        </w:rPr>
        <w:t>(3)</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The “one voice” principle does </w:t>
      </w:r>
      <w:r>
        <w:rPr>
          <w:rFonts w:ascii="Times New Roman" w:eastAsia="Times New Roman" w:hAnsi="Times New Roman" w:cs="Times New Roman"/>
        </w:rPr>
        <w:t xml:space="preserve">not apply to recognition </w:t>
      </w:r>
      <w:r>
        <w:rPr>
          <w:rFonts w:ascii="Times New Roman" w:eastAsia="Times New Roman" w:hAnsi="Times New Roman" w:cs="Times New Roman"/>
          <w:i/>
          <w:iCs/>
        </w:rPr>
        <w:t>de jure</w:t>
      </w:r>
      <w:r>
        <w:rPr>
          <w:rFonts w:ascii="Times New Roman" w:eastAsia="Times New Roman" w:hAnsi="Times New Roman" w:cs="Times New Roman"/>
        </w:rPr>
        <w:t>, such</w:t>
      </w:r>
      <w:r>
        <w:rPr>
          <w:rFonts w:ascii="Times New Roman" w:eastAsia="Times New Roman" w:hAnsi="Times New Roman" w:cs="Times New Roman"/>
        </w:rPr>
        <w:t xml:space="preserve"> recognition being no more than a statement of opinion by HMG as to the position under the law of the foreign state.</w:t>
      </w:r>
    </w:p>
    <w:p>
      <w:pPr>
        <w:spacing w:before="240" w:after="240"/>
        <w:ind w:left="1080" w:hanging="360"/>
        <w:jc w:val="both"/>
      </w:pPr>
      <w:r>
        <w:rPr>
          <w:rFonts w:ascii="Times New Roman" w:eastAsia="Times New Roman" w:hAnsi="Times New Roman" w:cs="Times New Roman"/>
        </w:rPr>
        <w:t>(4)</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In any event </w:t>
      </w:r>
      <w:r>
        <w:rPr>
          <w:rFonts w:ascii="Times New Roman" w:eastAsia="Times New Roman" w:hAnsi="Times New Roman" w:cs="Times New Roman"/>
        </w:rPr>
        <w:t xml:space="preserve">the judge was wrong to hold </w:t>
      </w:r>
      <w:r>
        <w:rPr>
          <w:rFonts w:ascii="Times New Roman" w:eastAsia="Times New Roman" w:hAnsi="Times New Roman" w:cs="Times New Roman"/>
        </w:rPr>
        <w:t xml:space="preserve">that </w:t>
      </w:r>
      <w:r>
        <w:rPr>
          <w:rFonts w:ascii="Times New Roman" w:eastAsia="Times New Roman" w:hAnsi="Times New Roman" w:cs="Times New Roman"/>
        </w:rPr>
        <w:t>the “one voice” principle</w:t>
      </w:r>
      <w:r>
        <w:rPr>
          <w:rFonts w:ascii="Times New Roman" w:eastAsia="Times New Roman" w:hAnsi="Times New Roman" w:cs="Times New Roman"/>
        </w:rPr>
        <w:t xml:space="preserve"> precluded</w:t>
      </w:r>
      <w:r>
        <w:rPr>
          <w:rFonts w:ascii="Times New Roman" w:eastAsia="Times New Roman" w:hAnsi="Times New Roman" w:cs="Times New Roman"/>
        </w:rPr>
        <w:t xml:space="preserve"> the possibility </w:t>
      </w:r>
      <w:r>
        <w:rPr>
          <w:rFonts w:ascii="Times New Roman" w:eastAsia="Times New Roman" w:hAnsi="Times New Roman" w:cs="Times New Roman"/>
        </w:rPr>
        <w:t xml:space="preserve">that HMG continued to </w:t>
      </w:r>
      <w:r>
        <w:rPr>
          <w:rFonts w:ascii="Times New Roman" w:eastAsia="Times New Roman" w:hAnsi="Times New Roman" w:cs="Times New Roman"/>
        </w:rPr>
        <w:t>recogni</w:t>
      </w:r>
      <w:r>
        <w:rPr>
          <w:rFonts w:ascii="Times New Roman" w:eastAsia="Times New Roman" w:hAnsi="Times New Roman" w:cs="Times New Roman"/>
        </w:rPr>
        <w:t xml:space="preserve">se </w:t>
      </w:r>
      <w:r>
        <w:rPr>
          <w:rFonts w:ascii="Times New Roman" w:eastAsia="Times New Roman" w:hAnsi="Times New Roman" w:cs="Times New Roman"/>
        </w:rPr>
        <w:t>Mr Maduro</w:t>
      </w:r>
      <w:r>
        <w:rPr>
          <w:rFonts w:ascii="Times New Roman" w:eastAsia="Times New Roman" w:hAnsi="Times New Roman" w:cs="Times New Roman"/>
        </w:rPr>
        <w:t xml:space="preserve"> </w:t>
      </w:r>
      <w:r>
        <w:rPr>
          <w:rFonts w:ascii="Times New Roman" w:eastAsia="Times New Roman" w:hAnsi="Times New Roman" w:cs="Times New Roman"/>
        </w:rPr>
        <w:t>as</w:t>
      </w:r>
      <w:r>
        <w:rPr>
          <w:rFonts w:ascii="Times New Roman" w:eastAsia="Times New Roman" w:hAnsi="Times New Roman" w:cs="Times New Roman"/>
        </w:rPr>
        <w:t xml:space="preserve"> </w:t>
      </w:r>
      <w:r>
        <w:rPr>
          <w:rFonts w:ascii="Times New Roman" w:eastAsia="Times New Roman" w:hAnsi="Times New Roman" w:cs="Times New Roman"/>
        </w:rPr>
        <w:t>head of state or head of government</w:t>
      </w:r>
      <w:r>
        <w:rPr>
          <w:rFonts w:ascii="Times New Roman" w:eastAsia="Times New Roman" w:hAnsi="Times New Roman" w:cs="Times New Roman"/>
        </w:rPr>
        <w:t xml:space="preserve">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 xml:space="preserve">and </w:t>
      </w:r>
      <w:r>
        <w:rPr>
          <w:rFonts w:ascii="Times New Roman" w:eastAsia="Times New Roman" w:hAnsi="Times New Roman" w:cs="Times New Roman"/>
        </w:rPr>
        <w:t>wrong also to hold that</w:t>
      </w:r>
      <w:r>
        <w:rPr>
          <w:rFonts w:ascii="Times New Roman" w:eastAsia="Times New Roman" w:hAnsi="Times New Roman" w:cs="Times New Roman"/>
        </w:rPr>
        <w:t xml:space="preserve"> evidence of </w:t>
      </w:r>
      <w:r>
        <w:rPr>
          <w:rFonts w:ascii="Times New Roman" w:eastAsia="Times New Roman" w:hAnsi="Times New Roman" w:cs="Times New Roman"/>
        </w:rPr>
        <w:t xml:space="preserve">HMG’s maintenance of </w:t>
      </w:r>
      <w:r>
        <w:rPr>
          <w:rFonts w:ascii="Times New Roman" w:eastAsia="Times New Roman" w:hAnsi="Times New Roman" w:cs="Times New Roman"/>
        </w:rPr>
        <w:t>continuing diplomatic relations with Mr Mad</w:t>
      </w:r>
      <w:r>
        <w:rPr>
          <w:rFonts w:ascii="Times New Roman" w:eastAsia="Times New Roman" w:hAnsi="Times New Roman" w:cs="Times New Roman"/>
        </w:rPr>
        <w:t>u</w:t>
      </w:r>
      <w:r>
        <w:rPr>
          <w:rFonts w:ascii="Times New Roman" w:eastAsia="Times New Roman" w:hAnsi="Times New Roman" w:cs="Times New Roman"/>
        </w:rPr>
        <w:t xml:space="preserve">ro </w:t>
      </w:r>
      <w:r>
        <w:rPr>
          <w:rFonts w:ascii="Times New Roman" w:eastAsia="Times New Roman" w:hAnsi="Times New Roman" w:cs="Times New Roman"/>
        </w:rPr>
        <w:t>wa</w:t>
      </w:r>
      <w:r>
        <w:rPr>
          <w:rFonts w:ascii="Times New Roman" w:eastAsia="Times New Roman" w:hAnsi="Times New Roman" w:cs="Times New Roman"/>
        </w:rPr>
        <w:t>s irrelevant</w:t>
      </w:r>
      <w:r>
        <w:rPr>
          <w:rFonts w:ascii="Times New Roman" w:eastAsia="Times New Roman" w:hAnsi="Times New Roman" w:cs="Times New Roman"/>
        </w:rPr>
        <w:t>.</w:t>
      </w:r>
    </w:p>
    <w:p>
      <w:pPr>
        <w:spacing w:before="240" w:after="240"/>
        <w:ind w:left="1080" w:hanging="360"/>
        <w:jc w:val="both"/>
      </w:pPr>
      <w:r>
        <w:rPr>
          <w:rFonts w:ascii="Times New Roman" w:eastAsia="Times New Roman" w:hAnsi="Times New Roman" w:cs="Times New Roman"/>
        </w:rPr>
        <w:t>(5)</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Moreover,</w:t>
      </w:r>
      <w:r>
        <w:rPr>
          <w:rFonts w:ascii="Times New Roman" w:eastAsia="Times New Roman" w:hAnsi="Times New Roman" w:cs="Times New Roman"/>
        </w:rPr>
        <w:t xml:space="preserve"> this being a new point on appeal,</w:t>
      </w:r>
      <w:r>
        <w:rPr>
          <w:rFonts w:ascii="Times New Roman" w:eastAsia="Times New Roman" w:hAnsi="Times New Roman" w:cs="Times New Roman"/>
        </w:rPr>
        <w:t xml:space="preserve"> </w:t>
      </w:r>
      <w:r>
        <w:rPr>
          <w:rFonts w:ascii="Times New Roman" w:eastAsia="Times New Roman" w:hAnsi="Times New Roman" w:cs="Times New Roman"/>
        </w:rPr>
        <w:t xml:space="preserve">if HMG had </w:t>
      </w:r>
      <w:r>
        <w:rPr>
          <w:rFonts w:ascii="Times New Roman" w:eastAsia="Times New Roman" w:hAnsi="Times New Roman" w:cs="Times New Roman"/>
        </w:rPr>
        <w:t>recogni</w:t>
      </w:r>
      <w:r>
        <w:rPr>
          <w:rFonts w:ascii="Times New Roman" w:eastAsia="Times New Roman" w:hAnsi="Times New Roman" w:cs="Times New Roman"/>
        </w:rPr>
        <w:t xml:space="preserve">sed </w:t>
      </w:r>
      <w:r>
        <w:rPr>
          <w:rFonts w:ascii="Times New Roman" w:eastAsia="Times New Roman" w:hAnsi="Times New Roman" w:cs="Times New Roman"/>
        </w:rPr>
        <w:t>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President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 xml:space="preserve">such recognition was unlawful because it amounted to coercive </w:t>
      </w:r>
      <w:r>
        <w:rPr>
          <w:rFonts w:ascii="Times New Roman" w:eastAsia="Times New Roman" w:hAnsi="Times New Roman" w:cs="Times New Roman"/>
        </w:rPr>
        <w:t>interven</w:t>
      </w:r>
      <w:r>
        <w:rPr>
          <w:rFonts w:ascii="Times New Roman" w:eastAsia="Times New Roman" w:hAnsi="Times New Roman" w:cs="Times New Roman"/>
        </w:rPr>
        <w:t xml:space="preserve">tion </w:t>
      </w:r>
      <w:r>
        <w:rPr>
          <w:rFonts w:ascii="Times New Roman" w:eastAsia="Times New Roman" w:hAnsi="Times New Roman" w:cs="Times New Roman"/>
        </w:rPr>
        <w:t>in th</w:t>
      </w:r>
      <w:r>
        <w:rPr>
          <w:rFonts w:ascii="Times New Roman" w:eastAsia="Times New Roman" w:hAnsi="Times New Roman" w:cs="Times New Roman"/>
        </w:rPr>
        <w:t>e</w:t>
      </w:r>
      <w:r>
        <w:rPr>
          <w:rFonts w:ascii="Times New Roman" w:eastAsia="Times New Roman" w:hAnsi="Times New Roman" w:cs="Times New Roman"/>
        </w:rPr>
        <w:t xml:space="preserve"> internal affairs of a foreign state</w:t>
      </w:r>
      <w:r>
        <w:rPr>
          <w:rFonts w:ascii="Times New Roman" w:eastAsia="Times New Roman" w:hAnsi="Times New Roman" w:cs="Times New Roman"/>
        </w:rPr>
        <w:t xml:space="preserve"> which is prohibited by cu</w:t>
      </w:r>
      <w:r>
        <w:rPr>
          <w:rFonts w:ascii="Times New Roman" w:eastAsia="Times New Roman" w:hAnsi="Times New Roman" w:cs="Times New Roman"/>
        </w:rPr>
        <w:t>stomary international law</w:t>
      </w:r>
      <w:r>
        <w:rPr>
          <w:rFonts w:ascii="Times New Roman" w:eastAsia="Times New Roman" w:hAnsi="Times New Roman" w:cs="Times New Roman"/>
        </w:rPr>
        <w:t>, incorporated into an</w:t>
      </w:r>
      <w:r>
        <w:rPr>
          <w:rFonts w:ascii="Times New Roman" w:eastAsia="Times New Roman" w:hAnsi="Times New Roman" w:cs="Times New Roman"/>
        </w:rPr>
        <w:t>d</w:t>
      </w:r>
      <w:r>
        <w:rPr>
          <w:rFonts w:ascii="Times New Roman" w:eastAsia="Times New Roman" w:hAnsi="Times New Roman" w:cs="Times New Roman"/>
        </w:rPr>
        <w:t xml:space="preserve"> existing as part of English common law.</w:t>
      </w:r>
    </w:p>
    <w:p>
      <w:pPr>
        <w:numPr>
          <w:ilvl w:val="0"/>
          <w:numId w:val="18"/>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the act of state issue the Maduro Board</w:t>
      </w:r>
      <w:r>
        <w:rPr>
          <w:rFonts w:ascii="Times New Roman" w:eastAsia="Times New Roman" w:hAnsi="Times New Roman" w:cs="Times New Roman"/>
        </w:rPr>
        <w:t xml:space="preserve"> submitted that there was no legislative or executive </w:t>
      </w:r>
      <w:r>
        <w:rPr>
          <w:rFonts w:ascii="Times New Roman" w:eastAsia="Times New Roman" w:hAnsi="Times New Roman" w:cs="Times New Roman"/>
        </w:rPr>
        <w:t xml:space="preserve">act of the Venezuelan state to which Lord Neuberger’s first </w:t>
      </w:r>
      <w:r>
        <w:rPr>
          <w:rFonts w:ascii="Times New Roman" w:eastAsia="Times New Roman" w:hAnsi="Times New Roman" w:cs="Times New Roman"/>
        </w:rPr>
        <w:t xml:space="preserve">or second </w:t>
      </w:r>
      <w:r>
        <w:rPr>
          <w:rFonts w:ascii="Times New Roman" w:eastAsia="Times New Roman" w:hAnsi="Times New Roman" w:cs="Times New Roman"/>
        </w:rPr>
        <w:t>rule could apply</w:t>
      </w:r>
      <w:r>
        <w:rPr>
          <w:rFonts w:ascii="Times New Roman" w:eastAsia="Times New Roman" w:hAnsi="Times New Roman" w:cs="Times New Roman"/>
        </w:rPr>
        <w:t>. T</w:t>
      </w:r>
      <w:r>
        <w:rPr>
          <w:rFonts w:ascii="Times New Roman" w:eastAsia="Times New Roman" w:hAnsi="Times New Roman" w:cs="Times New Roman"/>
        </w:rPr>
        <w:t>he Transition Statute</w:t>
      </w:r>
      <w:r>
        <w:rPr>
          <w:rFonts w:ascii="Times New Roman" w:eastAsia="Times New Roman" w:hAnsi="Times New Roman" w:cs="Times New Roman"/>
        </w:rPr>
        <w:t xml:space="preserve"> was not </w:t>
      </w:r>
      <w:r>
        <w:rPr>
          <w:rFonts w:ascii="Times New Roman" w:eastAsia="Times New Roman" w:hAnsi="Times New Roman" w:cs="Times New Roman"/>
        </w:rPr>
        <w:t xml:space="preserve">such </w:t>
      </w:r>
      <w:r>
        <w:rPr>
          <w:rFonts w:ascii="Times New Roman" w:eastAsia="Times New Roman" w:hAnsi="Times New Roman" w:cs="Times New Roman"/>
        </w:rPr>
        <w:t>a</w:t>
      </w:r>
      <w:r>
        <w:rPr>
          <w:rFonts w:ascii="Times New Roman" w:eastAsia="Times New Roman" w:hAnsi="Times New Roman" w:cs="Times New Roman"/>
        </w:rPr>
        <w:t>n</w:t>
      </w:r>
      <w:r>
        <w:rPr>
          <w:rFonts w:ascii="Times New Roman" w:eastAsia="Times New Roman" w:hAnsi="Times New Roman" w:cs="Times New Roman"/>
        </w:rPr>
        <w:t xml:space="preserve"> </w:t>
      </w:r>
      <w:r>
        <w:rPr>
          <w:rFonts w:ascii="Times New Roman" w:eastAsia="Times New Roman" w:hAnsi="Times New Roman" w:cs="Times New Roman"/>
        </w:rPr>
        <w:t xml:space="preserve">act </w:t>
      </w:r>
      <w:r>
        <w:rPr>
          <w:rFonts w:ascii="Times New Roman" w:eastAsia="Times New Roman" w:hAnsi="Times New Roman" w:cs="Times New Roman"/>
        </w:rPr>
        <w:t>because the National Assembly</w:t>
      </w:r>
      <w:r>
        <w:rPr>
          <w:rFonts w:ascii="Times New Roman" w:eastAsia="Times New Roman" w:hAnsi="Times New Roman" w:cs="Times New Roman"/>
        </w:rPr>
        <w:t xml:space="preserve"> had no power to legislate under Venezuelan law, in particular as decided by the</w:t>
      </w:r>
      <w:r>
        <w:rPr>
          <w:rFonts w:ascii="Times New Roman" w:eastAsia="Times New Roman" w:hAnsi="Times New Roman" w:cs="Times New Roman"/>
        </w:rPr>
        <w:t xml:space="preserve"> STJ</w:t>
      </w:r>
      <w:r>
        <w:rPr>
          <w:rFonts w:ascii="Times New Roman" w:eastAsia="Times New Roman" w:hAnsi="Times New Roman" w:cs="Times New Roman"/>
        </w:rPr>
        <w:t xml:space="preserve">, </w:t>
      </w:r>
      <w:r>
        <w:rPr>
          <w:rFonts w:ascii="Times New Roman" w:eastAsia="Times New Roman" w:hAnsi="Times New Roman" w:cs="Times New Roman"/>
        </w:rPr>
        <w:t xml:space="preserve">and </w:t>
      </w:r>
      <w:r>
        <w:rPr>
          <w:rFonts w:ascii="Times New Roman" w:eastAsia="Times New Roman" w:hAnsi="Times New Roman" w:cs="Times New Roman"/>
        </w:rPr>
        <w:t xml:space="preserve">because it had not been published in the </w:t>
      </w:r>
      <w:r>
        <w:rPr>
          <w:rFonts w:ascii="Times New Roman" w:eastAsia="Times New Roman" w:hAnsi="Times New Roman" w:cs="Times New Roman"/>
        </w:rPr>
        <w:t>Official Gazette; and</w:t>
      </w:r>
      <w:r>
        <w:rPr>
          <w:rFonts w:ascii="Times New Roman" w:eastAsia="Times New Roman" w:hAnsi="Times New Roman" w:cs="Times New Roman"/>
        </w:rPr>
        <w:t xml:space="preserve"> the</w:t>
      </w:r>
      <w:r>
        <w:rPr>
          <w:rFonts w:ascii="Times New Roman" w:eastAsia="Times New Roman" w:hAnsi="Times New Roman" w:cs="Times New Roman"/>
        </w:rPr>
        <w:t xml:space="preserve"> </w:t>
      </w:r>
      <w:r>
        <w:rPr>
          <w:rFonts w:ascii="Times New Roman" w:eastAsia="Times New Roman" w:hAnsi="Times New Roman" w:cs="Times New Roman"/>
        </w:rPr>
        <w:t xml:space="preserve">BCV was not a “decentralised entity” within the meaning of the Transition Statute, </w:t>
      </w:r>
      <w:r>
        <w:rPr>
          <w:rFonts w:ascii="Times New Roman" w:eastAsia="Times New Roman" w:hAnsi="Times New Roman" w:cs="Times New Roman"/>
        </w:rPr>
        <w:t xml:space="preserve">which </w:t>
      </w:r>
      <w:r>
        <w:rPr>
          <w:rFonts w:ascii="Times New Roman" w:eastAsia="Times New Roman" w:hAnsi="Times New Roman" w:cs="Times New Roman"/>
        </w:rPr>
        <w:t>accordingly did not purport to authorise the appointment of</w:t>
      </w:r>
      <w:r>
        <w:rPr>
          <w:rFonts w:ascii="Times New Roman" w:eastAsia="Times New Roman" w:hAnsi="Times New Roman" w:cs="Times New Roman"/>
        </w:rPr>
        <w:t xml:space="preserve"> Mr Hern</w:t>
      </w:r>
      <w:r>
        <w:rPr>
          <w:rFonts w:ascii="Times New Roman" w:eastAsia="Times New Roman" w:hAnsi="Times New Roman" w:cs="Times New Roman"/>
        </w:rPr>
        <w:t>á</w:t>
      </w:r>
      <w:r>
        <w:rPr>
          <w:rFonts w:ascii="Times New Roman" w:eastAsia="Times New Roman" w:hAnsi="Times New Roman" w:cs="Times New Roman"/>
        </w:rPr>
        <w:t>ndez or</w:t>
      </w:r>
      <w:r>
        <w:rPr>
          <w:rFonts w:ascii="Times New Roman" w:eastAsia="Times New Roman" w:hAnsi="Times New Roman" w:cs="Times New Roman"/>
        </w:rPr>
        <w:t xml:space="preserve">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again as </w:t>
      </w:r>
      <w:r>
        <w:rPr>
          <w:rFonts w:ascii="Times New Roman" w:eastAsia="Times New Roman" w:hAnsi="Times New Roman" w:cs="Times New Roman"/>
        </w:rPr>
        <w:t>decided by the STJ</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In any event the act</w:t>
      </w:r>
      <w:r>
        <w:rPr>
          <w:rFonts w:ascii="Times New Roman" w:eastAsia="Times New Roman" w:hAnsi="Times New Roman" w:cs="Times New Roman"/>
        </w:rPr>
        <w:t xml:space="preserve"> of</w:t>
      </w:r>
      <w:r>
        <w:rPr>
          <w:rFonts w:ascii="Times New Roman" w:eastAsia="Times New Roman" w:hAnsi="Times New Roman" w:cs="Times New Roman"/>
        </w:rPr>
        <w:t xml:space="preserve"> state doctrine</w:t>
      </w:r>
      <w:r>
        <w:rPr>
          <w:rFonts w:ascii="Times New Roman" w:eastAsia="Times New Roman" w:hAnsi="Times New Roman" w:cs="Times New Roman"/>
        </w:rPr>
        <w:t xml:space="preserve"> </w:t>
      </w:r>
      <w:r>
        <w:rPr>
          <w:rFonts w:ascii="Times New Roman" w:eastAsia="Times New Roman" w:hAnsi="Times New Roman" w:cs="Times New Roman"/>
        </w:rPr>
        <w:t xml:space="preserve">is subject to three relevant limitations: it </w:t>
      </w:r>
      <w:r>
        <w:rPr>
          <w:rFonts w:ascii="Times New Roman" w:eastAsia="Times New Roman" w:hAnsi="Times New Roman" w:cs="Times New Roman"/>
        </w:rPr>
        <w:t xml:space="preserve">does not apply </w:t>
      </w:r>
      <w:r>
        <w:rPr>
          <w:rFonts w:ascii="Times New Roman" w:eastAsia="Times New Roman" w:hAnsi="Times New Roman" w:cs="Times New Roman"/>
        </w:rPr>
        <w:t xml:space="preserve">to purported </w:t>
      </w:r>
      <w:r>
        <w:rPr>
          <w:rFonts w:ascii="Times New Roman" w:eastAsia="Times New Roman" w:hAnsi="Times New Roman" w:cs="Times New Roman"/>
        </w:rPr>
        <w:t xml:space="preserve">legislative </w:t>
      </w:r>
      <w:r>
        <w:rPr>
          <w:rFonts w:ascii="Times New Roman" w:eastAsia="Times New Roman" w:hAnsi="Times New Roman" w:cs="Times New Roman"/>
        </w:rPr>
        <w:t xml:space="preserve">or </w:t>
      </w:r>
      <w:r>
        <w:rPr>
          <w:rFonts w:ascii="Times New Roman" w:eastAsia="Times New Roman" w:hAnsi="Times New Roman" w:cs="Times New Roman"/>
        </w:rPr>
        <w:t xml:space="preserve">executive </w:t>
      </w:r>
      <w:r>
        <w:rPr>
          <w:rFonts w:ascii="Times New Roman" w:eastAsia="Times New Roman" w:hAnsi="Times New Roman" w:cs="Times New Roman"/>
        </w:rPr>
        <w:t xml:space="preserve">acts </w:t>
      </w:r>
      <w:r>
        <w:rPr>
          <w:rFonts w:ascii="Times New Roman" w:eastAsia="Times New Roman" w:hAnsi="Times New Roman" w:cs="Times New Roman"/>
        </w:rPr>
        <w:t xml:space="preserve">which are </w:t>
      </w:r>
      <w:r>
        <w:rPr>
          <w:rFonts w:ascii="Times New Roman" w:eastAsia="Times New Roman" w:hAnsi="Times New Roman" w:cs="Times New Roman"/>
        </w:rPr>
        <w:t xml:space="preserve">unlawful under </w:t>
      </w:r>
      <w:r>
        <w:rPr>
          <w:rFonts w:ascii="Times New Roman" w:eastAsia="Times New Roman" w:hAnsi="Times New Roman" w:cs="Times New Roman"/>
        </w:rPr>
        <w:t xml:space="preserve">the </w:t>
      </w:r>
      <w:r>
        <w:rPr>
          <w:rFonts w:ascii="Times New Roman" w:eastAsia="Times New Roman" w:hAnsi="Times New Roman" w:cs="Times New Roman"/>
        </w:rPr>
        <w:t>law</w:t>
      </w:r>
      <w:r>
        <w:rPr>
          <w:rFonts w:ascii="Times New Roman" w:eastAsia="Times New Roman" w:hAnsi="Times New Roman" w:cs="Times New Roman"/>
        </w:rPr>
        <w:t xml:space="preserve"> of the state concerned</w:t>
      </w:r>
      <w:r>
        <w:rPr>
          <w:rFonts w:ascii="Times New Roman" w:eastAsia="Times New Roman" w:hAnsi="Times New Roman" w:cs="Times New Roman"/>
        </w:rPr>
        <w:t xml:space="preserve"> (the lawfulness issue)</w:t>
      </w:r>
      <w:r>
        <w:rPr>
          <w:rFonts w:ascii="Times New Roman" w:eastAsia="Times New Roman" w:hAnsi="Times New Roman" w:cs="Times New Roman"/>
        </w:rPr>
        <w:t xml:space="preserve">, </w:t>
      </w:r>
      <w:r>
        <w:rPr>
          <w:rFonts w:ascii="Times New Roman" w:eastAsia="Times New Roman" w:hAnsi="Times New Roman" w:cs="Times New Roman"/>
        </w:rPr>
        <w:t xml:space="preserve">or </w:t>
      </w:r>
      <w:r>
        <w:rPr>
          <w:rFonts w:ascii="Times New Roman" w:eastAsia="Times New Roman" w:hAnsi="Times New Roman" w:cs="Times New Roman"/>
        </w:rPr>
        <w:t xml:space="preserve">which take </w:t>
      </w:r>
      <w:r>
        <w:rPr>
          <w:rFonts w:ascii="Times New Roman" w:eastAsia="Times New Roman" w:hAnsi="Times New Roman" w:cs="Times New Roman"/>
        </w:rPr>
        <w:t xml:space="preserve">effect </w:t>
      </w:r>
      <w:r>
        <w:rPr>
          <w:rFonts w:ascii="Times New Roman" w:eastAsia="Times New Roman" w:hAnsi="Times New Roman" w:cs="Times New Roman"/>
        </w:rPr>
        <w:t>o</w:t>
      </w:r>
      <w:r>
        <w:rPr>
          <w:rFonts w:ascii="Times New Roman" w:eastAsia="Times New Roman" w:hAnsi="Times New Roman" w:cs="Times New Roman"/>
        </w:rPr>
        <w:t xml:space="preserve">utside the territory of </w:t>
      </w:r>
      <w:r>
        <w:rPr>
          <w:rFonts w:ascii="Times New Roman" w:eastAsia="Times New Roman" w:hAnsi="Times New Roman" w:cs="Times New Roman"/>
        </w:rPr>
        <w:t>that state</w:t>
      </w:r>
      <w:r>
        <w:rPr>
          <w:rFonts w:ascii="Times New Roman" w:eastAsia="Times New Roman" w:hAnsi="Times New Roman" w:cs="Times New Roman"/>
        </w:rPr>
        <w:t xml:space="preserve"> (the territoriality issue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and </w:t>
      </w:r>
      <w:r>
        <w:rPr>
          <w:rFonts w:ascii="Times New Roman" w:eastAsia="Times New Roman" w:hAnsi="Times New Roman" w:cs="Times New Roman"/>
        </w:rPr>
        <w:t xml:space="preserve">it does not extend beyond acts </w:t>
      </w:r>
      <w:r>
        <w:rPr>
          <w:rFonts w:ascii="Times New Roman" w:eastAsia="Times New Roman" w:hAnsi="Times New Roman" w:cs="Times New Roman"/>
        </w:rPr>
        <w:t>affecting propert</w:t>
      </w:r>
      <w:r>
        <w:rPr>
          <w:rFonts w:ascii="Times New Roman" w:eastAsia="Times New Roman" w:hAnsi="Times New Roman" w:cs="Times New Roman"/>
        </w:rPr>
        <w:t>y or personal injuries within the territory of that state</w:t>
      </w:r>
      <w:r>
        <w:rPr>
          <w:rFonts w:ascii="Times New Roman" w:eastAsia="Times New Roman" w:hAnsi="Times New Roman" w:cs="Times New Roman"/>
        </w:rPr>
        <w:t xml:space="preserve"> (the subject matter issue)</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18"/>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’s submissions</w:t>
      </w:r>
      <w:r>
        <w:rPr>
          <w:rFonts w:ascii="Times New Roman" w:eastAsia="Times New Roman" w:hAnsi="Times New Roman" w:cs="Times New Roman"/>
        </w:rPr>
        <w:t xml:space="preserve"> began with a procedural objection,</w:t>
      </w:r>
      <w:r>
        <w:rPr>
          <w:rFonts w:ascii="Times New Roman" w:eastAsia="Times New Roman" w:hAnsi="Times New Roman" w:cs="Times New Roman"/>
        </w:rPr>
        <w:t xml:space="preserve"> </w:t>
      </w:r>
      <w:r>
        <w:rPr>
          <w:rFonts w:ascii="Times New Roman" w:eastAsia="Times New Roman" w:hAnsi="Times New Roman" w:cs="Times New Roman"/>
        </w:rPr>
        <w:t>which was</w:t>
      </w:r>
      <w:r>
        <w:rPr>
          <w:rFonts w:ascii="Times New Roman" w:eastAsia="Times New Roman" w:hAnsi="Times New Roman" w:cs="Times New Roman"/>
        </w:rPr>
        <w:t xml:space="preserve"> that the Maduro Board’s assertions about Mr Maduro’s day-to-day control within Venezuela and diplomatic relations between Venezuela and the United Kingdom</w:t>
      </w:r>
      <w:r>
        <w:rPr>
          <w:rFonts w:ascii="Times New Roman" w:eastAsia="Times New Roman" w:hAnsi="Times New Roman" w:cs="Times New Roman"/>
        </w:rPr>
        <w:t xml:space="preserve"> were </w:t>
      </w:r>
      <w:r>
        <w:rPr>
          <w:rFonts w:ascii="Times New Roman" w:eastAsia="Times New Roman" w:hAnsi="Times New Roman" w:cs="Times New Roman"/>
        </w:rPr>
        <w:t>contentious and outside the scope of the preliminary issues.</w:t>
      </w:r>
      <w:r>
        <w:rPr>
          <w:rFonts w:ascii="Times New Roman" w:eastAsia="Times New Roman" w:hAnsi="Times New Roman" w:cs="Times New Roman"/>
        </w:rPr>
        <w:t xml:space="preserve"> </w:t>
      </w:r>
      <w:r>
        <w:rPr>
          <w:rFonts w:ascii="Times New Roman" w:eastAsia="Times New Roman" w:hAnsi="Times New Roman" w:cs="Times New Roman"/>
        </w:rPr>
        <w:t>Those i</w:t>
      </w:r>
      <w:r>
        <w:rPr>
          <w:rFonts w:ascii="Times New Roman" w:eastAsia="Times New Roman" w:hAnsi="Times New Roman" w:cs="Times New Roman"/>
        </w:rPr>
        <w:t xml:space="preserve">ssues </w:t>
      </w:r>
      <w:r>
        <w:rPr>
          <w:rFonts w:ascii="Times New Roman" w:eastAsia="Times New Roman" w:hAnsi="Times New Roman" w:cs="Times New Roman"/>
        </w:rPr>
        <w:t xml:space="preserve">were irrelevant, </w:t>
      </w:r>
      <w:r>
        <w:rPr>
          <w:rFonts w:ascii="Times New Roman" w:eastAsia="Times New Roman" w:hAnsi="Times New Roman" w:cs="Times New Roman"/>
        </w:rPr>
        <w:t xml:space="preserve">they </w:t>
      </w:r>
      <w:r>
        <w:rPr>
          <w:rFonts w:ascii="Times New Roman" w:eastAsia="Times New Roman" w:hAnsi="Times New Roman" w:cs="Times New Roman"/>
        </w:rPr>
        <w:t>had not been addressed in</w:t>
      </w:r>
      <w:r>
        <w:rPr>
          <w:rFonts w:ascii="Times New Roman" w:eastAsia="Times New Roman" w:hAnsi="Times New Roman" w:cs="Times New Roman"/>
        </w:rPr>
        <w:t xml:space="preserve">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Board’s evidence</w:t>
      </w:r>
      <w:r>
        <w:rPr>
          <w:rFonts w:ascii="Times New Roman" w:eastAsia="Times New Roman" w:hAnsi="Times New Roman" w:cs="Times New Roman"/>
        </w:rPr>
        <w:t xml:space="preserve"> and</w:t>
      </w:r>
      <w:r>
        <w:rPr>
          <w:rFonts w:ascii="Times New Roman" w:eastAsia="Times New Roman" w:hAnsi="Times New Roman" w:cs="Times New Roman"/>
        </w:rPr>
        <w:t xml:space="preserve"> no conclusions could be drawn about them</w:t>
      </w:r>
      <w:r>
        <w:rPr>
          <w:rFonts w:ascii="Times New Roman" w:eastAsia="Times New Roman" w:hAnsi="Times New Roman" w:cs="Times New Roman"/>
        </w:rPr>
        <w:t>,</w:t>
      </w:r>
      <w:r>
        <w:rPr>
          <w:rFonts w:ascii="Times New Roman" w:eastAsia="Times New Roman" w:hAnsi="Times New Roman" w:cs="Times New Roman"/>
        </w:rPr>
        <w:t xml:space="preserve"> not least because to do so would be contrary to the “one voice” principle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T</w:t>
      </w:r>
      <w:r>
        <w:rPr>
          <w:rFonts w:ascii="Times New Roman" w:eastAsia="Times New Roman" w:hAnsi="Times New Roman" w:cs="Times New Roman"/>
        </w:rPr>
        <w:t>he decisions of the</w:t>
      </w:r>
      <w:r>
        <w:rPr>
          <w:rFonts w:ascii="Times New Roman" w:eastAsia="Times New Roman" w:hAnsi="Times New Roman" w:cs="Times New Roman"/>
        </w:rPr>
        <w:t xml:space="preserve"> STJ were likewise </w:t>
      </w:r>
      <w:r>
        <w:rPr>
          <w:rFonts w:ascii="Times New Roman" w:eastAsia="Times New Roman" w:hAnsi="Times New Roman" w:cs="Times New Roman"/>
        </w:rPr>
        <w:t>ir</w:t>
      </w:r>
      <w:r>
        <w:rPr>
          <w:rFonts w:ascii="Times New Roman" w:eastAsia="Times New Roman" w:hAnsi="Times New Roman" w:cs="Times New Roman"/>
        </w:rPr>
        <w:t>relevant</w:t>
      </w:r>
      <w:r>
        <w:rPr>
          <w:rFonts w:ascii="Times New Roman" w:eastAsia="Times New Roman" w:hAnsi="Times New Roman" w:cs="Times New Roman"/>
        </w:rPr>
        <w:t xml:space="preserve"> although, if the</w:t>
      </w:r>
      <w:r>
        <w:rPr>
          <w:rFonts w:ascii="Times New Roman" w:eastAsia="Times New Roman" w:hAnsi="Times New Roman" w:cs="Times New Roman"/>
        </w:rPr>
        <w:t xml:space="preserve">y would </w:t>
      </w:r>
      <w:r>
        <w:rPr>
          <w:rFonts w:ascii="Times New Roman" w:eastAsia="Times New Roman" w:hAnsi="Times New Roman" w:cs="Times New Roman"/>
        </w:rPr>
        <w:t xml:space="preserve">otherwise </w:t>
      </w:r>
      <w:r>
        <w:rPr>
          <w:rFonts w:ascii="Times New Roman" w:eastAsia="Times New Roman" w:hAnsi="Times New Roman" w:cs="Times New Roman"/>
        </w:rPr>
        <w:t>have carried weight</w:t>
      </w:r>
      <w:r>
        <w:rPr>
          <w:rFonts w:ascii="Times New Roman" w:eastAsia="Times New Roman" w:hAnsi="Times New Roman" w:cs="Times New Roman"/>
        </w:rPr>
        <w:t>,</w:t>
      </w:r>
      <w:r>
        <w:rPr>
          <w:rFonts w:ascii="Times New Roman" w:eastAsia="Times New Roman" w:hAnsi="Times New Roman" w:cs="Times New Roman"/>
        </w:rPr>
        <w:t xml:space="preserve"> it would be necessary to take account of the fact that the STJ judges were not independent of Mr Maduro</w:t>
      </w:r>
      <w:r>
        <w:rPr>
          <w:rFonts w:ascii="Times New Roman" w:eastAsia="Times New Roman" w:hAnsi="Times New Roman" w:cs="Times New Roman"/>
        </w:rPr>
        <w:t xml:space="preserve"> </w:t>
      </w:r>
      <w:r>
        <w:rPr>
          <w:rFonts w:ascii="Times New Roman" w:eastAsia="Times New Roman" w:hAnsi="Times New Roman" w:cs="Times New Roman"/>
        </w:rPr>
        <w:t xml:space="preserve">and </w:t>
      </w:r>
      <w:r>
        <w:rPr>
          <w:rFonts w:ascii="Times New Roman" w:eastAsia="Times New Roman" w:hAnsi="Times New Roman" w:cs="Times New Roman"/>
        </w:rPr>
        <w:t>were subject to</w:t>
      </w:r>
      <w:r>
        <w:rPr>
          <w:rFonts w:ascii="Times New Roman" w:eastAsia="Times New Roman" w:hAnsi="Times New Roman" w:cs="Times New Roman"/>
        </w:rPr>
        <w:t xml:space="preserve"> </w:t>
      </w:r>
      <w:r>
        <w:rPr>
          <w:rFonts w:ascii="Times New Roman" w:eastAsia="Times New Roman" w:hAnsi="Times New Roman" w:cs="Times New Roman"/>
        </w:rPr>
        <w:t xml:space="preserve">United States and </w:t>
      </w:r>
      <w:r>
        <w:rPr>
          <w:rFonts w:ascii="Times New Roman" w:eastAsia="Times New Roman" w:hAnsi="Times New Roman" w:cs="Times New Roman"/>
        </w:rPr>
        <w:t>E</w:t>
      </w:r>
      <w:r>
        <w:rPr>
          <w:rFonts w:ascii="Times New Roman" w:eastAsia="Times New Roman" w:hAnsi="Times New Roman" w:cs="Times New Roman"/>
        </w:rPr>
        <w:t xml:space="preserve">uropean </w:t>
      </w:r>
      <w:r>
        <w:rPr>
          <w:rFonts w:ascii="Times New Roman" w:eastAsia="Times New Roman" w:hAnsi="Times New Roman" w:cs="Times New Roman"/>
        </w:rPr>
        <w:t>U</w:t>
      </w:r>
      <w:r>
        <w:rPr>
          <w:rFonts w:ascii="Times New Roman" w:eastAsia="Times New Roman" w:hAnsi="Times New Roman" w:cs="Times New Roman"/>
        </w:rPr>
        <w:t>nion</w:t>
      </w:r>
      <w:r>
        <w:rPr>
          <w:rFonts w:ascii="Times New Roman" w:eastAsia="Times New Roman" w:hAnsi="Times New Roman" w:cs="Times New Roman"/>
        </w:rPr>
        <w:t xml:space="preserve"> sanctions for having </w:t>
      </w:r>
      <w:r>
        <w:rPr>
          <w:rFonts w:ascii="Times New Roman" w:eastAsia="Times New Roman" w:hAnsi="Times New Roman" w:cs="Times New Roman"/>
        </w:rPr>
        <w:t xml:space="preserve">supported </w:t>
      </w:r>
      <w:r>
        <w:rPr>
          <w:rFonts w:ascii="Times New Roman" w:eastAsia="Times New Roman" w:hAnsi="Times New Roman" w:cs="Times New Roman"/>
        </w:rPr>
        <w:t xml:space="preserve">the </w:t>
      </w:r>
      <w:r>
        <w:rPr>
          <w:rFonts w:ascii="Times New Roman" w:eastAsia="Times New Roman" w:hAnsi="Times New Roman" w:cs="Times New Roman"/>
        </w:rPr>
        <w:t>M</w:t>
      </w:r>
      <w:r>
        <w:rPr>
          <w:rFonts w:ascii="Times New Roman" w:eastAsia="Times New Roman" w:hAnsi="Times New Roman" w:cs="Times New Roman"/>
        </w:rPr>
        <w:t>aduro regime.</w:t>
      </w:r>
      <w:r>
        <w:rPr>
          <w:rFonts w:ascii="Times New Roman" w:eastAsia="Times New Roman" w:hAnsi="Times New Roman" w:cs="Times New Roman"/>
        </w:rPr>
        <w:t xml:space="preserve"> </w:t>
      </w:r>
      <w:r>
        <w:rPr>
          <w:rFonts w:ascii="Times New Roman" w:eastAsia="Times New Roman" w:hAnsi="Times New Roman" w:cs="Times New Roman"/>
        </w:rPr>
        <w:t>Investigation of such matters was not precluded by the act of state principle (</w:t>
      </w:r>
      <w:r>
        <w:rPr>
          <w:rFonts w:ascii="Times New Roman" w:eastAsia="Times New Roman" w:hAnsi="Times New Roman" w:cs="Times New Roman"/>
          <w:i/>
          <w:iCs/>
        </w:rPr>
        <w:t>Yukos</w:t>
      </w:r>
      <w:r>
        <w:rPr>
          <w:rFonts w:ascii="Times New Roman" w:eastAsia="Times New Roman" w:hAnsi="Times New Roman" w:cs="Times New Roman"/>
          <w:i/>
          <w:iCs/>
        </w:rPr>
        <w:t xml:space="preserve"> Capital </w:t>
      </w:r>
      <w:r>
        <w:rPr>
          <w:rFonts w:ascii="Times New Roman" w:eastAsia="Times New Roman" w:hAnsi="Times New Roman" w:cs="Times New Roman"/>
          <w:i/>
          <w:iCs/>
        </w:rPr>
        <w:t>Sarl</w:t>
      </w:r>
      <w:r>
        <w:rPr>
          <w:rFonts w:ascii="Times New Roman" w:eastAsia="Times New Roman" w:hAnsi="Times New Roman" w:cs="Times New Roman"/>
          <w:i/>
          <w:iCs/>
        </w:rPr>
        <w:t xml:space="preserve"> v OJSC Rosneft Oil Co (No 2) </w:t>
      </w:r>
      <w:r>
        <w:rPr>
          <w:rFonts w:ascii="Times New Roman" w:eastAsia="Times New Roman" w:hAnsi="Times New Roman" w:cs="Times New Roman"/>
        </w:rPr>
        <w:t xml:space="preserve">[2012] </w:t>
      </w:r>
      <w:r>
        <w:rPr>
          <w:rFonts w:ascii="Times New Roman" w:eastAsia="Times New Roman" w:hAnsi="Times New Roman" w:cs="Times New Roman"/>
        </w:rPr>
        <w:t>EWCA</w:t>
      </w:r>
      <w:r>
        <w:rPr>
          <w:rFonts w:ascii="Times New Roman" w:eastAsia="Times New Roman" w:hAnsi="Times New Roman" w:cs="Times New Roman"/>
        </w:rPr>
        <w:t xml:space="preserve"> </w:t>
      </w:r>
      <w:r>
        <w:rPr>
          <w:rFonts w:ascii="Times New Roman" w:eastAsia="Times New Roman" w:hAnsi="Times New Roman" w:cs="Times New Roman"/>
        </w:rPr>
        <w:t>Civ</w:t>
      </w:r>
      <w:r>
        <w:rPr>
          <w:rFonts w:ascii="Times New Roman" w:eastAsia="Times New Roman" w:hAnsi="Times New Roman" w:cs="Times New Roman"/>
        </w:rPr>
        <w:t xml:space="preserve"> </w:t>
      </w:r>
      <w:r>
        <w:rPr>
          <w:rFonts w:ascii="Times New Roman" w:eastAsia="Times New Roman" w:hAnsi="Times New Roman" w:cs="Times New Roman"/>
        </w:rPr>
        <w:t xml:space="preserve">855, [2014] </w:t>
      </w:r>
      <w:r>
        <w:rPr>
          <w:rFonts w:ascii="Times New Roman" w:eastAsia="Times New Roman" w:hAnsi="Times New Roman" w:cs="Times New Roman"/>
        </w:rPr>
        <w:t>QB</w:t>
      </w:r>
      <w:r>
        <w:rPr>
          <w:rFonts w:ascii="Times New Roman" w:eastAsia="Times New Roman" w:hAnsi="Times New Roman" w:cs="Times New Roman"/>
        </w:rPr>
        <w:t xml:space="preserve"> 458).</w:t>
      </w:r>
    </w:p>
    <w:p>
      <w:pPr>
        <w:numPr>
          <w:ilvl w:val="0"/>
          <w:numId w:val="18"/>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As to the substance of the recognition issue</w:t>
      </w:r>
      <w:r>
        <w:rPr>
          <w:rFonts w:ascii="Times New Roman" w:eastAsia="Times New Roman" w:hAnsi="Times New Roman" w:cs="Times New Roman"/>
        </w:rPr>
        <w:t>,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submitted that</w:t>
      </w:r>
      <w:r>
        <w:rPr>
          <w:rFonts w:ascii="Times New Roman" w:eastAsia="Times New Roman" w:hAnsi="Times New Roman" w:cs="Times New Roman"/>
        </w:rPr>
        <w:t xml:space="preserve"> the Foreign Secretary’s statement recognised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the legitimate </w:t>
      </w:r>
      <w:r>
        <w:rPr>
          <w:rFonts w:ascii="Times New Roman" w:eastAsia="Times New Roman" w:hAnsi="Times New Roman" w:cs="Times New Roman"/>
        </w:rPr>
        <w:t>P</w:t>
      </w:r>
      <w:r>
        <w:rPr>
          <w:rFonts w:ascii="Times New Roman" w:eastAsia="Times New Roman" w:hAnsi="Times New Roman" w:cs="Times New Roman"/>
        </w:rPr>
        <w:t>resident of Venezuela,</w:t>
      </w:r>
      <w:r>
        <w:rPr>
          <w:rFonts w:ascii="Times New Roman" w:eastAsia="Times New Roman" w:hAnsi="Times New Roman" w:cs="Times New Roman"/>
        </w:rPr>
        <w:t xml:space="preserve"> without saying or needing to say whether this was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these</w:t>
      </w:r>
      <w:r>
        <w:rPr>
          <w:rFonts w:ascii="Times New Roman" w:eastAsia="Times New Roman" w:hAnsi="Times New Roman" w:cs="Times New Roman"/>
        </w:rPr>
        <w:t xml:space="preserve"> being terms which </w:t>
      </w:r>
      <w:r>
        <w:rPr>
          <w:rFonts w:ascii="Times New Roman" w:eastAsia="Times New Roman" w:hAnsi="Times New Roman" w:cs="Times New Roman"/>
        </w:rPr>
        <w:t xml:space="preserve">HMG </w:t>
      </w:r>
      <w:r>
        <w:rPr>
          <w:rFonts w:ascii="Times New Roman" w:eastAsia="Times New Roman" w:hAnsi="Times New Roman" w:cs="Times New Roman"/>
        </w:rPr>
        <w:t xml:space="preserve">no longer used </w:t>
      </w:r>
      <w:r>
        <w:rPr>
          <w:rFonts w:ascii="Times New Roman" w:eastAsia="Times New Roman" w:hAnsi="Times New Roman" w:cs="Times New Roman"/>
        </w:rPr>
        <w:t>in making stateme</w:t>
      </w:r>
      <w:r>
        <w:rPr>
          <w:rFonts w:ascii="Times New Roman" w:eastAsia="Times New Roman" w:hAnsi="Times New Roman" w:cs="Times New Roman"/>
        </w:rPr>
        <w:t xml:space="preserve">nts of </w:t>
      </w:r>
      <w:r>
        <w:rPr>
          <w:rFonts w:ascii="Times New Roman" w:eastAsia="Times New Roman" w:hAnsi="Times New Roman" w:cs="Times New Roman"/>
        </w:rPr>
        <w:t>recogni</w:t>
      </w:r>
      <w:r>
        <w:rPr>
          <w:rFonts w:ascii="Times New Roman" w:eastAsia="Times New Roman" w:hAnsi="Times New Roman" w:cs="Times New Roman"/>
        </w:rPr>
        <w:t>tion. What mattered was that HMG</w:t>
      </w:r>
      <w:r>
        <w:rPr>
          <w:rFonts w:ascii="Times New Roman" w:eastAsia="Times New Roman" w:hAnsi="Times New Roman" w:cs="Times New Roman"/>
        </w:rPr>
        <w:t xml:space="preserve"> had unequivocally recognised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and not Mr Maduro as President of Venezuela.</w:t>
      </w:r>
      <w:r>
        <w:rPr>
          <w:rFonts w:ascii="Times New Roman" w:eastAsia="Times New Roman" w:hAnsi="Times New Roman" w:cs="Times New Roman"/>
        </w:rPr>
        <w:t xml:space="preserve"> But even if </w:t>
      </w:r>
      <w:r>
        <w:rPr>
          <w:rFonts w:ascii="Times New Roman" w:eastAsia="Times New Roman" w:hAnsi="Times New Roman" w:cs="Times New Roman"/>
        </w:rPr>
        <w:t>th</w:t>
      </w:r>
      <w:r>
        <w:rPr>
          <w:rFonts w:ascii="Times New Roman" w:eastAsia="Times New Roman" w:hAnsi="Times New Roman" w:cs="Times New Roman"/>
        </w:rPr>
        <w:t>e statement</w:t>
      </w:r>
      <w:r>
        <w:rPr>
          <w:rFonts w:ascii="Times New Roman" w:eastAsia="Times New Roman" w:hAnsi="Times New Roman" w:cs="Times New Roman"/>
        </w:rPr>
        <w:t xml:space="preserve"> was to be understood as recognising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President </w:t>
      </w:r>
      <w:r>
        <w:rPr>
          <w:rFonts w:ascii="Times New Roman" w:eastAsia="Times New Roman" w:hAnsi="Times New Roman" w:cs="Times New Roman"/>
          <w:i/>
          <w:iCs/>
        </w:rPr>
        <w:t>de jure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i</w:t>
      </w:r>
      <w:r>
        <w:rPr>
          <w:rFonts w:ascii="Times New Roman" w:eastAsia="Times New Roman" w:hAnsi="Times New Roman" w:cs="Times New Roman"/>
        </w:rPr>
        <w:t>t</w:t>
      </w:r>
      <w:r>
        <w:rPr>
          <w:rFonts w:ascii="Times New Roman" w:eastAsia="Times New Roman" w:hAnsi="Times New Roman" w:cs="Times New Roman"/>
        </w:rPr>
        <w:t xml:space="preserve"> left no room for any</w:t>
      </w:r>
      <w:r>
        <w:rPr>
          <w:rFonts w:ascii="Times New Roman" w:eastAsia="Times New Roman" w:hAnsi="Times New Roman" w:cs="Times New Roman"/>
        </w:rPr>
        <w:t xml:space="preserve"> recognition of a rival </w:t>
      </w:r>
      <w:r>
        <w:rPr>
          <w:rFonts w:ascii="Times New Roman" w:eastAsia="Times New Roman" w:hAnsi="Times New Roman" w:cs="Times New Roman"/>
          <w:i/>
          <w:iCs/>
        </w:rPr>
        <w:t>de facto</w:t>
      </w:r>
      <w:r>
        <w:rPr>
          <w:rFonts w:ascii="Times New Roman" w:eastAsia="Times New Roman" w:hAnsi="Times New Roman" w:cs="Times New Roman"/>
        </w:rPr>
        <w:t xml:space="preserve"> President</w:t>
      </w:r>
      <w:r>
        <w:rPr>
          <w:rFonts w:ascii="Times New Roman" w:eastAsia="Times New Roman" w:hAnsi="Times New Roman" w:cs="Times New Roman"/>
        </w:rPr>
        <w:t>.</w:t>
      </w:r>
      <w:r>
        <w:rPr>
          <w:rFonts w:ascii="Times New Roman" w:eastAsia="Times New Roman" w:hAnsi="Times New Roman" w:cs="Times New Roman"/>
        </w:rPr>
        <w:t xml:space="preserve"> Citing</w:t>
      </w:r>
      <w:r>
        <w:rPr>
          <w:rFonts w:ascii="Times New Roman" w:eastAsia="Times New Roman" w:hAnsi="Times New Roman" w:cs="Times New Roman"/>
        </w:rPr>
        <w:t xml:space="preserve">  </w:t>
      </w:r>
      <w:r>
        <w:rPr>
          <w:rFonts w:ascii="Times New Roman" w:eastAsia="Times New Roman" w:hAnsi="Times New Roman" w:cs="Times New Roman"/>
          <w:i/>
          <w:iCs/>
        </w:rPr>
        <w:t>Carl Zeiss Stiftung v Rayner &amp; Keeler (No 2)</w:t>
      </w:r>
      <w:r>
        <w:rPr>
          <w:rFonts w:ascii="Times New Roman" w:eastAsia="Times New Roman" w:hAnsi="Times New Roman" w:cs="Times New Roman"/>
        </w:rPr>
        <w:t xml:space="preserve"> [1967] 1 AC 853</w:t>
      </w:r>
      <w:r>
        <w:rPr>
          <w:rFonts w:ascii="Times New Roman" w:eastAsia="Times New Roman" w:hAnsi="Times New Roman" w:cs="Times New Roman"/>
        </w:rPr>
        <w:t>,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 submitted that</w:t>
      </w:r>
      <w:r>
        <w:rPr>
          <w:rFonts w:ascii="Times New Roman" w:eastAsia="Times New Roman" w:hAnsi="Times New Roman" w:cs="Times New Roman"/>
        </w:rPr>
        <w:t xml:space="preserve"> a statement of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necessarily carried with it </w:t>
      </w:r>
      <w:r>
        <w:rPr>
          <w:rFonts w:ascii="Times New Roman" w:eastAsia="Times New Roman" w:hAnsi="Times New Roman" w:cs="Times New Roman"/>
        </w:rPr>
        <w:t xml:space="preserve">recognition </w:t>
      </w:r>
      <w:r>
        <w:rPr>
          <w:rFonts w:ascii="Times New Roman" w:eastAsia="Times New Roman" w:hAnsi="Times New Roman" w:cs="Times New Roman"/>
          <w:i/>
          <w:iCs/>
        </w:rPr>
        <w:t>de facto</w:t>
      </w:r>
      <w:r>
        <w:rPr>
          <w:rFonts w:ascii="Times New Roman" w:eastAsia="Times New Roman" w:hAnsi="Times New Roman" w:cs="Times New Roman"/>
        </w:rPr>
        <w:t xml:space="preserve"> unless</w:t>
      </w:r>
      <w:r>
        <w:rPr>
          <w:rFonts w:ascii="Times New Roman" w:eastAsia="Times New Roman" w:hAnsi="Times New Roman" w:cs="Times New Roman"/>
        </w:rPr>
        <w:t>,</w:t>
      </w:r>
      <w:r>
        <w:rPr>
          <w:rFonts w:ascii="Times New Roman" w:eastAsia="Times New Roman" w:hAnsi="Times New Roman" w:cs="Times New Roman"/>
        </w:rPr>
        <w:t xml:space="preserve"> alongside a statement of recognition</w:t>
      </w:r>
      <w:r>
        <w:rPr>
          <w:rFonts w:ascii="Times New Roman" w:eastAsia="Times New Roman" w:hAnsi="Times New Roman" w:cs="Times New Roman"/>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 xml:space="preserve">there existed also a </w:t>
      </w:r>
      <w:r>
        <w:rPr>
          <w:rFonts w:ascii="Times New Roman" w:eastAsia="Times New Roman" w:hAnsi="Times New Roman" w:cs="Times New Roman"/>
        </w:rPr>
        <w:t xml:space="preserve">clear </w:t>
      </w:r>
      <w:r>
        <w:rPr>
          <w:rFonts w:ascii="Times New Roman" w:eastAsia="Times New Roman" w:hAnsi="Times New Roman" w:cs="Times New Roman"/>
        </w:rPr>
        <w:t xml:space="preserve">statement of concurrent recognition of a rival </w:t>
      </w:r>
      <w:r>
        <w:rPr>
          <w:rFonts w:ascii="Times New Roman" w:eastAsia="Times New Roman" w:hAnsi="Times New Roman" w:cs="Times New Roman"/>
          <w:i/>
          <w:iCs/>
        </w:rPr>
        <w:t>de facto</w:t>
      </w:r>
      <w:r>
        <w:rPr>
          <w:rFonts w:ascii="Times New Roman" w:eastAsia="Times New Roman" w:hAnsi="Times New Roman" w:cs="Times New Roman"/>
        </w:rPr>
        <w:t xml:space="preserve"> authority.</w:t>
      </w:r>
      <w:r>
        <w:rPr>
          <w:rFonts w:ascii="Times New Roman" w:eastAsia="Times New Roman" w:hAnsi="Times New Roman" w:cs="Times New Roman"/>
        </w:rPr>
        <w:t xml:space="preserve"> In the present case</w:t>
      </w:r>
      <w:r>
        <w:rPr>
          <w:rFonts w:ascii="Times New Roman" w:eastAsia="Times New Roman" w:hAnsi="Times New Roman" w:cs="Times New Roman"/>
        </w:rPr>
        <w:t xml:space="preserve"> there was no such statement of concurrent recognition </w:t>
      </w:r>
      <w:r>
        <w:rPr>
          <w:rFonts w:ascii="Times New Roman" w:eastAsia="Times New Roman" w:hAnsi="Times New Roman" w:cs="Times New Roman"/>
        </w:rPr>
        <w:t xml:space="preserve">and </w:t>
      </w:r>
      <w:r>
        <w:rPr>
          <w:rFonts w:ascii="Times New Roman" w:eastAsia="Times New Roman" w:hAnsi="Times New Roman" w:cs="Times New Roman"/>
        </w:rPr>
        <w:t>it would be contrary to the “one voice” principle</w:t>
      </w:r>
      <w:r>
        <w:rPr>
          <w:rFonts w:ascii="Times New Roman" w:eastAsia="Times New Roman" w:hAnsi="Times New Roman" w:cs="Times New Roman"/>
        </w:rPr>
        <w:t xml:space="preserve"> to scrutinise</w:t>
      </w:r>
      <w:r>
        <w:rPr>
          <w:rFonts w:ascii="Times New Roman" w:eastAsia="Times New Roman" w:hAnsi="Times New Roman" w:cs="Times New Roman"/>
        </w:rPr>
        <w:t xml:space="preserve"> the conduct of HMG </w:t>
      </w:r>
      <w:r>
        <w:rPr>
          <w:rFonts w:ascii="Times New Roman" w:eastAsia="Times New Roman" w:hAnsi="Times New Roman" w:cs="Times New Roman"/>
        </w:rPr>
        <w:t>(including</w:t>
      </w:r>
      <w:r>
        <w:rPr>
          <w:rFonts w:ascii="Times New Roman" w:eastAsia="Times New Roman" w:hAnsi="Times New Roman" w:cs="Times New Roman"/>
        </w:rPr>
        <w:t xml:space="preserve"> the maintenance of diplomatic relations) </w:t>
      </w:r>
      <w:r>
        <w:rPr>
          <w:rFonts w:ascii="Times New Roman" w:eastAsia="Times New Roman" w:hAnsi="Times New Roman" w:cs="Times New Roman"/>
        </w:rPr>
        <w:t>for an implied recognition</w:t>
      </w:r>
      <w:r>
        <w:rPr>
          <w:rFonts w:ascii="Times New Roman" w:eastAsia="Times New Roman" w:hAnsi="Times New Roman" w:cs="Times New Roman"/>
        </w:rPr>
        <w:t xml:space="preserve"> </w:t>
      </w:r>
      <w:r>
        <w:rPr>
          <w:rFonts w:ascii="Times New Roman" w:eastAsia="Times New Roman" w:hAnsi="Times New Roman" w:cs="Times New Roman"/>
          <w:i/>
          <w:iCs/>
        </w:rPr>
        <w:t>de facto</w:t>
      </w:r>
      <w:r>
        <w:rPr>
          <w:rFonts w:ascii="Times New Roman" w:eastAsia="Times New Roman" w:hAnsi="Times New Roman" w:cs="Times New Roman"/>
        </w:rPr>
        <w:t xml:space="preserve"> diverging from an express recognition </w:t>
      </w:r>
      <w:r>
        <w:rPr>
          <w:rFonts w:ascii="Times New Roman" w:eastAsia="Times New Roman" w:hAnsi="Times New Roman" w:cs="Times New Roman"/>
          <w:i/>
          <w:iCs/>
        </w:rPr>
        <w:t>de jure</w:t>
      </w:r>
      <w:r>
        <w:rPr>
          <w:rFonts w:ascii="Times New Roman" w:eastAsia="Times New Roman" w:hAnsi="Times New Roman" w:cs="Times New Roman"/>
        </w:rPr>
        <w:t>.</w:t>
      </w:r>
    </w:p>
    <w:p>
      <w:pPr>
        <w:numPr>
          <w:ilvl w:val="0"/>
          <w:numId w:val="18"/>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Finally</w:t>
      </w:r>
      <w:r>
        <w:rPr>
          <w:rFonts w:ascii="Times New Roman" w:eastAsia="Times New Roman" w:hAnsi="Times New Roman" w:cs="Times New Roman"/>
        </w:rPr>
        <w:t xml:space="preserve"> on recognition, the new argument</w:t>
      </w:r>
      <w:r>
        <w:rPr>
          <w:rFonts w:ascii="Times New Roman" w:eastAsia="Times New Roman" w:hAnsi="Times New Roman" w:cs="Times New Roman"/>
        </w:rPr>
        <w:t xml:space="preserve"> that recognition would constitute a breach of international law should not be entertained,</w:t>
      </w:r>
      <w:r>
        <w:rPr>
          <w:rFonts w:ascii="Times New Roman" w:eastAsia="Times New Roman" w:hAnsi="Times New Roman" w:cs="Times New Roman"/>
        </w:rPr>
        <w:t xml:space="preserve"> but was in any event unsound. It was contrary to the “one voice” principle</w:t>
      </w:r>
      <w:r>
        <w:rPr>
          <w:rFonts w:ascii="Times New Roman" w:eastAsia="Times New Roman" w:hAnsi="Times New Roman" w:cs="Times New Roman"/>
        </w:rPr>
        <w:t xml:space="preserve"> whereby recognition is a matter solely for the executive and in any event</w:t>
      </w:r>
      <w:r>
        <w:rPr>
          <w:rFonts w:ascii="Times New Roman" w:eastAsia="Times New Roman" w:hAnsi="Times New Roman" w:cs="Times New Roman"/>
        </w:rPr>
        <w:t xml:space="preserve"> the granting or withholding of recognition does not amount to unlawful intervention in a foreign state’s internal affairs: see </w:t>
      </w:r>
      <w:r>
        <w:rPr>
          <w:rFonts w:ascii="Times New Roman" w:eastAsia="Times New Roman" w:hAnsi="Times New Roman" w:cs="Times New Roman"/>
          <w:i/>
          <w:iCs/>
        </w:rPr>
        <w:t>Oppenhe</w:t>
      </w:r>
      <w:r>
        <w:rPr>
          <w:rFonts w:ascii="Times New Roman" w:eastAsia="Times New Roman" w:hAnsi="Times New Roman" w:cs="Times New Roman"/>
          <w:i/>
          <w:iCs/>
        </w:rPr>
        <w:t>i</w:t>
      </w:r>
      <w:r>
        <w:rPr>
          <w:rFonts w:ascii="Times New Roman" w:eastAsia="Times New Roman" w:hAnsi="Times New Roman" w:cs="Times New Roman"/>
          <w:i/>
          <w:iCs/>
        </w:rPr>
        <w:t>m’s International Law</w:t>
      </w:r>
      <w:r>
        <w:rPr>
          <w:rFonts w:ascii="Times New Roman" w:eastAsia="Times New Roman" w:hAnsi="Times New Roman" w:cs="Times New Roman"/>
        </w:rPr>
        <w:t xml:space="preserve"> </w:t>
      </w:r>
      <w:r>
        <w:rPr>
          <w:rFonts w:ascii="Times New Roman" w:eastAsia="Times New Roman" w:hAnsi="Times New Roman" w:cs="Times New Roman"/>
        </w:rPr>
        <w:t>(9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w:t>
      </w:r>
      <w:r>
        <w:rPr>
          <w:rFonts w:ascii="Times New Roman" w:eastAsia="Times New Roman" w:hAnsi="Times New Roman" w:cs="Times New Roman"/>
        </w:rPr>
        <w:t xml:space="preserve">, 2008) </w:t>
      </w:r>
      <w:r>
        <w:rPr>
          <w:rFonts w:ascii="Times New Roman" w:eastAsia="Times New Roman" w:hAnsi="Times New Roman" w:cs="Times New Roman"/>
        </w:rPr>
        <w:t>at [129].</w:t>
      </w:r>
    </w:p>
    <w:p>
      <w:pPr>
        <w:numPr>
          <w:ilvl w:val="0"/>
          <w:numId w:val="18"/>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the act of state issues,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 submitted that</w:t>
      </w:r>
      <w:r>
        <w:rPr>
          <w:rFonts w:ascii="Times New Roman" w:eastAsia="Times New Roman" w:hAnsi="Times New Roman" w:cs="Times New Roman"/>
        </w:rPr>
        <w:t xml:space="preserve"> the consequence of HMG’s decision to recognise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President and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s</w:t>
      </w:r>
      <w:r>
        <w:rPr>
          <w:rFonts w:ascii="Times New Roman" w:eastAsia="Times New Roman" w:hAnsi="Times New Roman" w:cs="Times New Roman"/>
        </w:rPr>
        <w:t>tate of Venezuelan was that before an English court his official acts were acts of the Venezuelan state which engaged the foreign act of state doctrine.</w:t>
      </w:r>
      <w:r>
        <w:rPr>
          <w:rFonts w:ascii="Times New Roman" w:eastAsia="Times New Roman" w:hAnsi="Times New Roman" w:cs="Times New Roman"/>
        </w:rPr>
        <w:t xml:space="preserve"> Accordingly the English court</w:t>
      </w:r>
      <w:r>
        <w:rPr>
          <w:rFonts w:ascii="Times New Roman" w:eastAsia="Times New Roman" w:hAnsi="Times New Roman" w:cs="Times New Roman"/>
        </w:rPr>
        <w:t xml:space="preserve"> has no jurisdiction to entertain the various Venezuelan law challenges raised by the Mad</w:t>
      </w:r>
      <w:r>
        <w:rPr>
          <w:rFonts w:ascii="Times New Roman" w:eastAsia="Times New Roman" w:hAnsi="Times New Roman" w:cs="Times New Roman"/>
        </w:rPr>
        <w:t>u</w:t>
      </w:r>
      <w:r>
        <w:rPr>
          <w:rFonts w:ascii="Times New Roman" w:eastAsia="Times New Roman" w:hAnsi="Times New Roman" w:cs="Times New Roman"/>
        </w:rPr>
        <w:t>ro Board as to the validity and effectiveness of these official acts.</w:t>
      </w:r>
      <w:r>
        <w:rPr>
          <w:rFonts w:ascii="Times New Roman" w:eastAsia="Times New Roman" w:hAnsi="Times New Roman" w:cs="Times New Roman"/>
        </w:rPr>
        <w:t xml:space="preserve"> The acts</w:t>
      </w:r>
      <w:r>
        <w:rPr>
          <w:rFonts w:ascii="Times New Roman" w:eastAsia="Times New Roman" w:hAnsi="Times New Roman" w:cs="Times New Roman"/>
        </w:rPr>
        <w:t xml:space="preserve"> in dispute were appointments made by an individual who claimed to be </w:t>
      </w:r>
      <w:r>
        <w:rPr>
          <w:rFonts w:ascii="Times New Roman" w:eastAsia="Times New Roman" w:hAnsi="Times New Roman" w:cs="Times New Roman"/>
        </w:rPr>
        <w:t xml:space="preserve">and was recognised as </w:t>
      </w:r>
      <w:r>
        <w:rPr>
          <w:rFonts w:ascii="Times New Roman" w:eastAsia="Times New Roman" w:hAnsi="Times New Roman" w:cs="Times New Roman"/>
        </w:rPr>
        <w:t>the President of a foreign state</w:t>
      </w:r>
      <w:r>
        <w:rPr>
          <w:rFonts w:ascii="Times New Roman" w:eastAsia="Times New Roman" w:hAnsi="Times New Roman" w:cs="Times New Roman"/>
        </w:rPr>
        <w:t xml:space="preserve"> </w:t>
      </w:r>
      <w:r>
        <w:rPr>
          <w:rFonts w:ascii="Times New Roman" w:eastAsia="Times New Roman" w:hAnsi="Times New Roman" w:cs="Times New Roman"/>
        </w:rPr>
        <w:t xml:space="preserve">and </w:t>
      </w:r>
      <w:r>
        <w:rPr>
          <w:rFonts w:ascii="Times New Roman" w:eastAsia="Times New Roman" w:hAnsi="Times New Roman" w:cs="Times New Roman"/>
        </w:rPr>
        <w:t xml:space="preserve">who made them </w:t>
      </w:r>
      <w:r>
        <w:rPr>
          <w:rFonts w:ascii="Times New Roman" w:eastAsia="Times New Roman" w:hAnsi="Times New Roman" w:cs="Times New Roman"/>
        </w:rPr>
        <w:t>acting</w:t>
      </w:r>
      <w:r>
        <w:rPr>
          <w:rFonts w:ascii="Times New Roman" w:eastAsia="Times New Roman" w:hAnsi="Times New Roman" w:cs="Times New Roman"/>
        </w:rPr>
        <w:t xml:space="preserve"> in that capacity</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In order to establish whether his actions were attributable to the foreign state the only question was whether</w:t>
      </w:r>
      <w:r>
        <w:rPr>
          <w:rFonts w:ascii="Times New Roman" w:eastAsia="Times New Roman" w:hAnsi="Times New Roman" w:cs="Times New Roman"/>
        </w:rPr>
        <w:t xml:space="preserve"> he was indeed the President, which question was answered by the “one voice” principle.</w:t>
      </w:r>
      <w:r>
        <w:rPr>
          <w:rFonts w:ascii="Times New Roman" w:eastAsia="Times New Roman" w:hAnsi="Times New Roman" w:cs="Times New Roman"/>
        </w:rPr>
        <w:t xml:space="preserve"> HMG’s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President of Venezuela</w:t>
      </w:r>
      <w:r>
        <w:rPr>
          <w:rFonts w:ascii="Times New Roman" w:eastAsia="Times New Roman" w:hAnsi="Times New Roman" w:cs="Times New Roman"/>
        </w:rPr>
        <w:t xml:space="preserve"> </w:t>
      </w:r>
      <w:r>
        <w:rPr>
          <w:rFonts w:ascii="Times New Roman" w:eastAsia="Times New Roman" w:hAnsi="Times New Roman" w:cs="Times New Roman"/>
        </w:rPr>
        <w:t>b</w:t>
      </w:r>
      <w:r>
        <w:rPr>
          <w:rFonts w:ascii="Times New Roman" w:eastAsia="Times New Roman" w:hAnsi="Times New Roman" w:cs="Times New Roman"/>
        </w:rPr>
        <w:t>ound the court</w:t>
      </w:r>
      <w:r>
        <w:rPr>
          <w:rFonts w:ascii="Times New Roman" w:eastAsia="Times New Roman" w:hAnsi="Times New Roman" w:cs="Times New Roman"/>
        </w:rPr>
        <w:t xml:space="preserve"> regardless of any constitutional unlawfulness under the law of the foreign state.</w:t>
      </w:r>
    </w:p>
    <w:p>
      <w:pPr>
        <w:numPr>
          <w:ilvl w:val="0"/>
          <w:numId w:val="18"/>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 submitted further</w:t>
      </w:r>
      <w:r>
        <w:rPr>
          <w:rFonts w:ascii="Times New Roman" w:eastAsia="Times New Roman" w:hAnsi="Times New Roman" w:cs="Times New Roman"/>
        </w:rPr>
        <w:t xml:space="preserve"> that the limitations on the act of state</w:t>
      </w:r>
      <w:r>
        <w:rPr>
          <w:rFonts w:ascii="Times New Roman" w:eastAsia="Times New Roman" w:hAnsi="Times New Roman" w:cs="Times New Roman"/>
        </w:rPr>
        <w:t xml:space="preserve"> doctrine for which the Maduro Board contended had no application in this case</w:t>
      </w:r>
      <w:r>
        <w:rPr>
          <w:rFonts w:ascii="Times New Roman" w:eastAsia="Times New Roman" w:hAnsi="Times New Roman" w:cs="Times New Roman"/>
        </w:rPr>
        <w:t>: t</w:t>
      </w:r>
      <w:r>
        <w:rPr>
          <w:rFonts w:ascii="Times New Roman" w:eastAsia="Times New Roman" w:hAnsi="Times New Roman" w:cs="Times New Roman"/>
        </w:rPr>
        <w:t>he lawfulness</w:t>
      </w:r>
      <w:r>
        <w:rPr>
          <w:rFonts w:ascii="Times New Roman" w:eastAsia="Times New Roman" w:hAnsi="Times New Roman" w:cs="Times New Roman"/>
        </w:rPr>
        <w:t xml:space="preserve"> of the appointment</w:t>
      </w:r>
      <w:r>
        <w:rPr>
          <w:rFonts w:ascii="Times New Roman" w:eastAsia="Times New Roman" w:hAnsi="Times New Roman" w:cs="Times New Roman"/>
        </w:rPr>
        <w:t>s</w:t>
      </w:r>
      <w:r>
        <w:rPr>
          <w:rFonts w:ascii="Times New Roman" w:eastAsia="Times New Roman" w:hAnsi="Times New Roman" w:cs="Times New Roman"/>
        </w:rPr>
        <w:t xml:space="preserve"> made by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was central</w:t>
      </w:r>
      <w:r>
        <w:rPr>
          <w:rFonts w:ascii="Times New Roman" w:eastAsia="Times New Roman" w:hAnsi="Times New Roman" w:cs="Times New Roman"/>
        </w:rPr>
        <w:t xml:space="preserve"> to the issues in the case and not merely incidental,</w:t>
      </w:r>
      <w:r>
        <w:rPr>
          <w:rFonts w:ascii="Times New Roman" w:eastAsia="Times New Roman" w:hAnsi="Times New Roman" w:cs="Times New Roman"/>
        </w:rPr>
        <w:t xml:space="preserve"> </w:t>
      </w:r>
      <w:r>
        <w:rPr>
          <w:rFonts w:ascii="Times New Roman" w:eastAsia="Times New Roman" w:hAnsi="Times New Roman" w:cs="Times New Roman"/>
        </w:rPr>
        <w:t>so</w:t>
      </w:r>
      <w:r>
        <w:rPr>
          <w:rFonts w:ascii="Times New Roman" w:eastAsia="Times New Roman" w:hAnsi="Times New Roman" w:cs="Times New Roman"/>
        </w:rPr>
        <w:t xml:space="preserve"> that the English court was</w:t>
      </w:r>
      <w:r>
        <w:rPr>
          <w:rFonts w:ascii="Times New Roman" w:eastAsia="Times New Roman" w:hAnsi="Times New Roman" w:cs="Times New Roman"/>
        </w:rPr>
        <w:t xml:space="preserve"> bound to give effect to them regardless of whether they were unlawful or invalid under Venezuelan law</w:t>
      </w:r>
      <w:r>
        <w:rPr>
          <w:rFonts w:ascii="Times New Roman" w:eastAsia="Times New Roman" w:hAnsi="Times New Roman" w:cs="Times New Roman"/>
        </w:rPr>
        <w:t>; t</w:t>
      </w:r>
      <w:r>
        <w:rPr>
          <w:rFonts w:ascii="Times New Roman" w:eastAsia="Times New Roman" w:hAnsi="Times New Roman" w:cs="Times New Roman"/>
        </w:rPr>
        <w:t>hose appointment</w:t>
      </w:r>
      <w:r>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rPr>
        <w:t>were made and took effect in Venezuela</w:t>
      </w:r>
      <w:r>
        <w:rPr>
          <w:rFonts w:ascii="Times New Roman" w:eastAsia="Times New Roman" w:hAnsi="Times New Roman" w:cs="Times New Roman"/>
        </w:rPr>
        <w:t>; a</w:t>
      </w:r>
      <w:r>
        <w:rPr>
          <w:rFonts w:ascii="Times New Roman" w:eastAsia="Times New Roman" w:hAnsi="Times New Roman" w:cs="Times New Roman"/>
        </w:rPr>
        <w:t xml:space="preserve">nd </w:t>
      </w:r>
      <w:r>
        <w:rPr>
          <w:rFonts w:ascii="Times New Roman" w:eastAsia="Times New Roman" w:hAnsi="Times New Roman" w:cs="Times New Roman"/>
        </w:rPr>
        <w:t>th</w:t>
      </w:r>
      <w:r>
        <w:rPr>
          <w:rFonts w:ascii="Times New Roman" w:eastAsia="Times New Roman" w:hAnsi="Times New Roman" w:cs="Times New Roman"/>
        </w:rPr>
        <w:t xml:space="preserve">e </w:t>
      </w:r>
      <w:r>
        <w:rPr>
          <w:rFonts w:ascii="Times New Roman" w:eastAsia="Times New Roman" w:hAnsi="Times New Roman" w:cs="Times New Roman"/>
        </w:rPr>
        <w:t xml:space="preserve">doctrine </w:t>
      </w:r>
      <w:r>
        <w:rPr>
          <w:rFonts w:ascii="Times New Roman" w:eastAsia="Times New Roman" w:hAnsi="Times New Roman" w:cs="Times New Roman"/>
        </w:rPr>
        <w:t>was not limited to foreign property rights and personal injury claims</w:t>
      </w:r>
      <w:r>
        <w:rPr>
          <w:rFonts w:ascii="Times New Roman" w:eastAsia="Times New Roman" w:hAnsi="Times New Roman" w:cs="Times New Roman"/>
        </w:rPr>
        <w:t xml:space="preserve"> but extended at least as far as the making of the appointments in issue</w:t>
      </w:r>
      <w:r>
        <w:rPr>
          <w:rFonts w:ascii="Times New Roman" w:eastAsia="Times New Roman" w:hAnsi="Times New Roman" w:cs="Times New Roman"/>
        </w:rPr>
        <w:t>.</w:t>
      </w:r>
    </w:p>
    <w:p>
      <w:pPr>
        <w:spacing w:before="240" w:after="240"/>
        <w:jc w:val="both"/>
      </w:pPr>
      <w:r>
        <w:rPr>
          <w:rFonts w:ascii="Times New Roman" w:eastAsia="Times New Roman" w:hAnsi="Times New Roman" w:cs="Times New Roman"/>
          <w:b/>
          <w:bCs/>
        </w:rPr>
        <w:t>The scope of the preliminary issues</w:t>
      </w:r>
    </w:p>
    <w:p>
      <w:pPr>
        <w:numPr>
          <w:ilvl w:val="0"/>
          <w:numId w:val="1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rPr>
        <w:t>he parties agreed (or the judge case</w:t>
      </w:r>
      <w:r>
        <w:rPr>
          <w:rFonts w:ascii="Times New Roman" w:eastAsia="Times New Roman" w:hAnsi="Times New Roman" w:cs="Times New Roman"/>
        </w:rPr>
        <w:t>-</w:t>
      </w:r>
      <w:r>
        <w:rPr>
          <w:rFonts w:ascii="Times New Roman" w:eastAsia="Times New Roman" w:hAnsi="Times New Roman" w:cs="Times New Roman"/>
        </w:rPr>
        <w:t>managing the action settled, it is not clear which</w:t>
      </w:r>
      <w:r>
        <w:rPr>
          <w:rFonts w:ascii="Times New Roman" w:eastAsia="Times New Roman" w:hAnsi="Times New Roman" w:cs="Times New Roman"/>
        </w:rPr>
        <w:t xml:space="preserve"> and </w:t>
      </w:r>
      <w:r>
        <w:rPr>
          <w:rFonts w:ascii="Times New Roman" w:eastAsia="Times New Roman" w:hAnsi="Times New Roman" w:cs="Times New Roman"/>
        </w:rPr>
        <w:t>for present purposes it</w:t>
      </w:r>
      <w:r>
        <w:rPr>
          <w:rFonts w:ascii="Times New Roman" w:eastAsia="Times New Roman" w:hAnsi="Times New Roman" w:cs="Times New Roman"/>
        </w:rPr>
        <w:t xml:space="preserve"> does</w:t>
      </w:r>
      <w:r>
        <w:rPr>
          <w:rFonts w:ascii="Times New Roman" w:eastAsia="Times New Roman" w:hAnsi="Times New Roman" w:cs="Times New Roman"/>
        </w:rPr>
        <w:t xml:space="preserve"> not</w:t>
      </w:r>
      <w:r>
        <w:rPr>
          <w:rFonts w:ascii="Times New Roman" w:eastAsia="Times New Roman" w:hAnsi="Times New Roman" w:cs="Times New Roman"/>
        </w:rPr>
        <w:t xml:space="preserve"> matter)</w:t>
      </w:r>
      <w:r>
        <w:rPr>
          <w:rFonts w:ascii="Times New Roman" w:eastAsia="Times New Roman" w:hAnsi="Times New Roman" w:cs="Times New Roman"/>
        </w:rPr>
        <w:t xml:space="preserve"> a “List of Common Ground and Issues” identifying the issues which arose on the pleadings.</w:t>
      </w:r>
      <w:r>
        <w:rPr>
          <w:rFonts w:ascii="Times New Roman" w:eastAsia="Times New Roman" w:hAnsi="Times New Roman" w:cs="Times New Roman"/>
        </w:rPr>
        <w:t xml:space="preserve"> Paragraph</w:t>
      </w:r>
      <w:r>
        <w:rPr>
          <w:rFonts w:ascii="Times New Roman" w:eastAsia="Times New Roman" w:hAnsi="Times New Roman" w:cs="Times New Roman"/>
        </w:rPr>
        <w:t>s</w:t>
      </w:r>
      <w:r>
        <w:rPr>
          <w:rFonts w:ascii="Times New Roman" w:eastAsia="Times New Roman" w:hAnsi="Times New Roman" w:cs="Times New Roman"/>
        </w:rPr>
        <w:t xml:space="preserve"> 25 to</w:t>
      </w:r>
      <w:r>
        <w:rPr>
          <w:rFonts w:ascii="Times New Roman" w:eastAsia="Times New Roman" w:hAnsi="Times New Roman" w:cs="Times New Roman"/>
        </w:rPr>
        <w:t xml:space="preserve"> 27 of that document set out various issues relating to recognition of the government, head of state and/or head of government.</w:t>
      </w:r>
      <w:r>
        <w:rPr>
          <w:rFonts w:ascii="Times New Roman" w:eastAsia="Times New Roman" w:hAnsi="Times New Roman" w:cs="Times New Roman"/>
        </w:rPr>
        <w:t xml:space="preserve"> Paragraph 26 set out the issue which with minor modification became the first preliminary issue</w:t>
      </w:r>
      <w:r>
        <w:rPr>
          <w:rFonts w:ascii="Times New Roman" w:eastAsia="Times New Roman" w:hAnsi="Times New Roman" w:cs="Times New Roman"/>
        </w:rPr>
        <w:t xml:space="preserve">, namely whether </w:t>
      </w:r>
      <w:r>
        <w:rPr>
          <w:rFonts w:ascii="Times New Roman" w:eastAsia="Times New Roman" w:hAnsi="Times New Roman" w:cs="Times New Roman"/>
        </w:rPr>
        <w:t xml:space="preserve">HMG </w:t>
      </w:r>
      <w:r>
        <w:rPr>
          <w:rFonts w:ascii="Times New Roman" w:eastAsia="Times New Roman" w:hAnsi="Times New Roman" w:cs="Times New Roman"/>
        </w:rPr>
        <w:t>formally recognised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and, if so, in what capacity, on what basis and from when. The three sub</w:t>
      </w:r>
      <w:r>
        <w:rPr>
          <w:rFonts w:ascii="Times New Roman" w:eastAsia="Times New Roman" w:hAnsi="Times New Roman" w:cs="Times New Roman"/>
        </w:rPr>
        <w:t>-</w:t>
      </w:r>
      <w:r>
        <w:rPr>
          <w:rFonts w:ascii="Times New Roman" w:eastAsia="Times New Roman" w:hAnsi="Times New Roman" w:cs="Times New Roman"/>
        </w:rPr>
        <w:t>issues</w:t>
      </w:r>
      <w:r>
        <w:rPr>
          <w:rFonts w:ascii="Times New Roman" w:eastAsia="Times New Roman" w:hAnsi="Times New Roman" w:cs="Times New Roman"/>
        </w:rPr>
        <w:t xml:space="preserve"> which became sub-issues </w:t>
      </w:r>
      <w:r>
        <w:rPr>
          <w:rFonts w:ascii="Times New Roman" w:eastAsia="Times New Roman" w:hAnsi="Times New Roman" w:cs="Times New Roman"/>
        </w:rPr>
        <w:t>(</w:t>
      </w:r>
      <w:r>
        <w:rPr>
          <w:rFonts w:ascii="Times New Roman" w:eastAsia="Times New Roman" w:hAnsi="Times New Roman" w:cs="Times New Roman"/>
        </w:rPr>
        <w:t>i</w:t>
      </w:r>
      <w:r>
        <w:rPr>
          <w:rFonts w:ascii="Times New Roman" w:eastAsia="Times New Roman" w:hAnsi="Times New Roman" w:cs="Times New Roman"/>
        </w:rPr>
        <w:t xml:space="preserve">) to (iii) </w:t>
      </w:r>
      <w:r>
        <w:rPr>
          <w:rFonts w:ascii="Times New Roman" w:eastAsia="Times New Roman" w:hAnsi="Times New Roman" w:cs="Times New Roman"/>
        </w:rPr>
        <w:t xml:space="preserve">of the preliminary </w:t>
      </w:r>
      <w:r>
        <w:rPr>
          <w:rFonts w:ascii="Times New Roman" w:eastAsia="Times New Roman" w:hAnsi="Times New Roman" w:cs="Times New Roman"/>
        </w:rPr>
        <w:t>issue were th</w:t>
      </w:r>
      <w:r>
        <w:rPr>
          <w:rFonts w:ascii="Times New Roman" w:eastAsia="Times New Roman" w:hAnsi="Times New Roman" w:cs="Times New Roman"/>
        </w:rPr>
        <w:t>en</w:t>
      </w:r>
      <w:r>
        <w:rPr>
          <w:rFonts w:ascii="Times New Roman" w:eastAsia="Times New Roman" w:hAnsi="Times New Roman" w:cs="Times New Roman"/>
        </w:rPr>
        <w:t xml:space="preserve"> se</w:t>
      </w:r>
      <w:r>
        <w:rPr>
          <w:rFonts w:ascii="Times New Roman" w:eastAsia="Times New Roman" w:hAnsi="Times New Roman" w:cs="Times New Roman"/>
        </w:rPr>
        <w:t>t out</w:t>
      </w:r>
      <w:r>
        <w:rPr>
          <w:rFonts w:ascii="Times New Roman" w:eastAsia="Times New Roman" w:hAnsi="Times New Roman" w:cs="Times New Roman"/>
        </w:rPr>
        <w:t>.</w:t>
      </w:r>
      <w:r>
        <w:rPr>
          <w:rFonts w:ascii="Times New Roman" w:eastAsia="Times New Roman" w:hAnsi="Times New Roman" w:cs="Times New Roman"/>
        </w:rPr>
        <w:t xml:space="preserve"> Paragraph 27 identified issues which would arise if there was no </w:t>
      </w:r>
      <w:r>
        <w:rPr>
          <w:rFonts w:ascii="Times New Roman" w:eastAsia="Times New Roman" w:hAnsi="Times New Roman" w:cs="Times New Roman"/>
        </w:rPr>
        <w:t xml:space="preserve">conclusive </w:t>
      </w:r>
      <w:r>
        <w:rPr>
          <w:rFonts w:ascii="Times New Roman" w:eastAsia="Times New Roman" w:hAnsi="Times New Roman" w:cs="Times New Roman"/>
        </w:rPr>
        <w:t>recognition</w:t>
      </w:r>
      <w:r>
        <w:rPr>
          <w:rFonts w:ascii="Times New Roman" w:eastAsia="Times New Roman" w:hAnsi="Times New Roman" w:cs="Times New Roman"/>
        </w:rPr>
        <w:t xml:space="preserve"> by HMG of any person as head of state or head of government</w:t>
      </w:r>
      <w:r>
        <w:rPr>
          <w:rFonts w:ascii="Times New Roman" w:eastAsia="Times New Roman" w:hAnsi="Times New Roman" w:cs="Times New Roman"/>
        </w:rPr>
        <w:t>, including factual issues</w:t>
      </w:r>
      <w:r>
        <w:rPr>
          <w:rFonts w:ascii="Times New Roman" w:eastAsia="Times New Roman" w:hAnsi="Times New Roman" w:cs="Times New Roman"/>
        </w:rPr>
        <w:t xml:space="preserve"> as to HMG’s dealings with the government of which Mr Maduro is the head, whether and to what extent Mr Mad</w:t>
      </w:r>
      <w:r>
        <w:rPr>
          <w:rFonts w:ascii="Times New Roman" w:eastAsia="Times New Roman" w:hAnsi="Times New Roman" w:cs="Times New Roman"/>
        </w:rPr>
        <w:t>u</w:t>
      </w:r>
      <w:r>
        <w:rPr>
          <w:rFonts w:ascii="Times New Roman" w:eastAsia="Times New Roman" w:hAnsi="Times New Roman" w:cs="Times New Roman"/>
        </w:rPr>
        <w:t>ro and his government continue</w:t>
      </w:r>
      <w:r>
        <w:rPr>
          <w:rFonts w:ascii="Times New Roman" w:eastAsia="Times New Roman" w:hAnsi="Times New Roman" w:cs="Times New Roman"/>
        </w:rPr>
        <w:t xml:space="preserve"> to exercise administrative control in Venezuela, and whether the STJ</w:t>
      </w:r>
      <w:r>
        <w:rPr>
          <w:rFonts w:ascii="Times New Roman" w:eastAsia="Times New Roman" w:hAnsi="Times New Roman" w:cs="Times New Roman"/>
        </w:rPr>
        <w:t xml:space="preserve"> has concluded that Mr Mad</w:t>
      </w:r>
      <w:r>
        <w:rPr>
          <w:rFonts w:ascii="Times New Roman" w:eastAsia="Times New Roman" w:hAnsi="Times New Roman" w:cs="Times New Roman"/>
        </w:rPr>
        <w:t>u</w:t>
      </w:r>
      <w:r>
        <w:rPr>
          <w:rFonts w:ascii="Times New Roman" w:eastAsia="Times New Roman" w:hAnsi="Times New Roman" w:cs="Times New Roman"/>
        </w:rPr>
        <w:t xml:space="preserve">ro is the </w:t>
      </w:r>
      <w:r>
        <w:rPr>
          <w:rFonts w:ascii="Times New Roman" w:eastAsia="Times New Roman" w:hAnsi="Times New Roman" w:cs="Times New Roman"/>
        </w:rPr>
        <w:t>P</w:t>
      </w:r>
      <w:r>
        <w:rPr>
          <w:rFonts w:ascii="Times New Roman" w:eastAsia="Times New Roman" w:hAnsi="Times New Roman" w:cs="Times New Roman"/>
        </w:rPr>
        <w:t>resident of Venezuela as a matter of Venezuelan law.</w:t>
      </w:r>
      <w:r>
        <w:rPr>
          <w:rFonts w:ascii="Times New Roman" w:eastAsia="Times New Roman" w:hAnsi="Times New Roman" w:cs="Times New Roman"/>
        </w:rPr>
        <w:t xml:space="preserve"> </w:t>
      </w:r>
      <w:r>
        <w:rPr>
          <w:rFonts w:ascii="Times New Roman" w:eastAsia="Times New Roman" w:hAnsi="Times New Roman" w:cs="Times New Roman"/>
        </w:rPr>
        <w:t>Paragraph 29</w:t>
      </w:r>
      <w:r>
        <w:rPr>
          <w:rFonts w:ascii="Times New Roman" w:eastAsia="Times New Roman" w:hAnsi="Times New Roman" w:cs="Times New Roman"/>
        </w:rPr>
        <w:t xml:space="preserve"> set out the act of state issues which became the second preliminary issue, while paragraphs 30 and 31</w:t>
      </w:r>
      <w:r>
        <w:rPr>
          <w:rFonts w:ascii="Times New Roman" w:eastAsia="Times New Roman" w:hAnsi="Times New Roman" w:cs="Times New Roman"/>
        </w:rPr>
        <w:t xml:space="preserve"> identified a number of issues as to the status of the STJ rulings</w:t>
      </w:r>
      <w:r>
        <w:rPr>
          <w:rFonts w:ascii="Times New Roman" w:eastAsia="Times New Roman" w:hAnsi="Times New Roman" w:cs="Times New Roman"/>
        </w:rPr>
        <w:t xml:space="preserve"> </w:t>
      </w:r>
      <w:r>
        <w:rPr>
          <w:rFonts w:ascii="Times New Roman" w:eastAsia="Times New Roman" w:hAnsi="Times New Roman" w:cs="Times New Roman"/>
        </w:rPr>
        <w:t xml:space="preserve">and the </w:t>
      </w:r>
      <w:r>
        <w:rPr>
          <w:rFonts w:ascii="Times New Roman" w:eastAsia="Times New Roman" w:hAnsi="Times New Roman" w:cs="Times New Roman"/>
        </w:rPr>
        <w:t>effect</w:t>
      </w:r>
      <w:r>
        <w:rPr>
          <w:rFonts w:ascii="Times New Roman" w:eastAsia="Times New Roman" w:hAnsi="Times New Roman" w:cs="Times New Roman"/>
        </w:rPr>
        <w:t>, if</w:t>
      </w:r>
      <w:r>
        <w:rPr>
          <w:rFonts w:ascii="Times New Roman" w:eastAsia="Times New Roman" w:hAnsi="Times New Roman" w:cs="Times New Roman"/>
        </w:rPr>
        <w:t xml:space="preserve"> any</w:t>
      </w:r>
      <w:r>
        <w:rPr>
          <w:rFonts w:ascii="Times New Roman" w:eastAsia="Times New Roman" w:hAnsi="Times New Roman" w:cs="Times New Roman"/>
        </w:rPr>
        <w:t>,</w:t>
      </w:r>
      <w:r>
        <w:rPr>
          <w:rFonts w:ascii="Times New Roman" w:eastAsia="Times New Roman" w:hAnsi="Times New Roman" w:cs="Times New Roman"/>
        </w:rPr>
        <w:t xml:space="preserve"> which ought to be given to them by an English court.</w:t>
      </w:r>
      <w:r>
        <w:rPr>
          <w:rFonts w:ascii="Times New Roman" w:eastAsia="Times New Roman" w:hAnsi="Times New Roman" w:cs="Times New Roman"/>
        </w:rPr>
        <w:t xml:space="preserve"> Paragraph 32</w:t>
      </w:r>
      <w:r>
        <w:rPr>
          <w:rFonts w:ascii="Times New Roman" w:eastAsia="Times New Roman" w:hAnsi="Times New Roman" w:cs="Times New Roman"/>
        </w:rPr>
        <w:t xml:space="preserve"> </w:t>
      </w:r>
      <w:r>
        <w:rPr>
          <w:rFonts w:ascii="Times New Roman" w:eastAsia="Times New Roman" w:hAnsi="Times New Roman" w:cs="Times New Roman"/>
        </w:rPr>
        <w:t>identified issues as to the status of the National Assembly, including in particular</w:t>
      </w:r>
      <w:r>
        <w:rPr>
          <w:rFonts w:ascii="Times New Roman" w:eastAsia="Times New Roman" w:hAnsi="Times New Roman" w:cs="Times New Roman"/>
        </w:rPr>
        <w:t xml:space="preserve"> whether its acts were null, void and of no legal effect because the National Assembly was constituted in breach of the judgments and orders of the</w:t>
      </w:r>
      <w:r>
        <w:rPr>
          <w:rFonts w:ascii="Times New Roman" w:eastAsia="Times New Roman" w:hAnsi="Times New Roman" w:cs="Times New Roman"/>
        </w:rPr>
        <w:t xml:space="preserve"> STJ,</w:t>
      </w:r>
      <w:r>
        <w:rPr>
          <w:rFonts w:ascii="Times New Roman" w:eastAsia="Times New Roman" w:hAnsi="Times New Roman" w:cs="Times New Roman"/>
        </w:rPr>
        <w:t xml:space="preserve"> while paragraphs 34 to 36 identified similar issues relating to the legal </w:t>
      </w:r>
      <w:r>
        <w:rPr>
          <w:rFonts w:ascii="Times New Roman" w:eastAsia="Times New Roman" w:hAnsi="Times New Roman" w:cs="Times New Roman"/>
        </w:rPr>
        <w:t>status</w:t>
      </w:r>
      <w:r>
        <w:rPr>
          <w:rFonts w:ascii="Times New Roman" w:eastAsia="Times New Roman" w:hAnsi="Times New Roman" w:cs="Times New Roman"/>
        </w:rPr>
        <w:t xml:space="preserve"> of the Transition Statute.</w:t>
      </w:r>
    </w:p>
    <w:p>
      <w:pPr>
        <w:numPr>
          <w:ilvl w:val="0"/>
          <w:numId w:val="1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From this summary of the List of Issues it is apparent</w:t>
      </w:r>
      <w:r>
        <w:rPr>
          <w:rFonts w:ascii="Times New Roman" w:eastAsia="Times New Roman" w:hAnsi="Times New Roman" w:cs="Times New Roman"/>
        </w:rPr>
        <w:t xml:space="preserve"> that the issues selected for trial by way of preliminary issue were narrowly focused. The first preliminary issue, concerned with recognition</w:t>
      </w:r>
      <w:r>
        <w:rPr>
          <w:rFonts w:ascii="Times New Roman" w:eastAsia="Times New Roman" w:hAnsi="Times New Roman" w:cs="Times New Roman"/>
        </w:rPr>
        <w:t>, was exclusively concerned</w:t>
      </w:r>
      <w:r>
        <w:rPr>
          <w:rFonts w:ascii="Times New Roman" w:eastAsia="Times New Roman" w:hAnsi="Times New Roman" w:cs="Times New Roman"/>
        </w:rPr>
        <w:t xml:space="preserve"> with the </w:t>
      </w:r>
      <w:r>
        <w:rPr>
          <w:rFonts w:ascii="Times New Roman" w:eastAsia="Times New Roman" w:hAnsi="Times New Roman" w:cs="Times New Roman"/>
        </w:rPr>
        <w:t xml:space="preserve">express </w:t>
      </w:r>
      <w:r>
        <w:rPr>
          <w:rFonts w:ascii="Times New Roman" w:eastAsia="Times New Roman" w:hAnsi="Times New Roman" w:cs="Times New Roman"/>
        </w:rPr>
        <w:t>statement made by the Foreign Secretary on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February 2019 and its confirmation in the FCO’s letter to the court dated</w:t>
      </w:r>
      <w:r>
        <w:rPr>
          <w:rFonts w:ascii="Times New Roman" w:eastAsia="Times New Roman" w:hAnsi="Times New Roman" w:cs="Times New Roman"/>
        </w:rPr>
        <w:t xml:space="preserve"> 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w:t>
      </w:r>
      <w:r>
        <w:rPr>
          <w:rFonts w:ascii="Times New Roman" w:eastAsia="Times New Roman" w:hAnsi="Times New Roman" w:cs="Times New Roman"/>
        </w:rPr>
        <w:t>.</w:t>
      </w:r>
      <w:r>
        <w:rPr>
          <w:rFonts w:ascii="Times New Roman" w:eastAsia="Times New Roman" w:hAnsi="Times New Roman" w:cs="Times New Roman"/>
        </w:rPr>
        <w:t xml:space="preserve"> That is clear</w:t>
      </w:r>
      <w:r>
        <w:rPr>
          <w:rFonts w:ascii="Times New Roman" w:eastAsia="Times New Roman" w:hAnsi="Times New Roman" w:cs="Times New Roman"/>
        </w:rPr>
        <w:t xml:space="preserve"> from the terms of the issue itself, in particular its emphasis on “formal” recognition and the three sub</w:t>
      </w:r>
      <w:r>
        <w:rPr>
          <w:rFonts w:ascii="Times New Roman" w:eastAsia="Times New Roman" w:hAnsi="Times New Roman" w:cs="Times New Roman"/>
        </w:rPr>
        <w:t>-</w:t>
      </w:r>
      <w:r>
        <w:rPr>
          <w:rFonts w:ascii="Times New Roman" w:eastAsia="Times New Roman" w:hAnsi="Times New Roman" w:cs="Times New Roman"/>
        </w:rPr>
        <w:t>issues</w:t>
      </w:r>
      <w:r>
        <w:rPr>
          <w:rFonts w:ascii="Times New Roman" w:eastAsia="Times New Roman" w:hAnsi="Times New Roman" w:cs="Times New Roman"/>
        </w:rPr>
        <w:t>. It is also clear</w:t>
      </w:r>
      <w:r>
        <w:rPr>
          <w:rFonts w:ascii="Times New Roman" w:eastAsia="Times New Roman" w:hAnsi="Times New Roman" w:cs="Times New Roman"/>
        </w:rPr>
        <w:t xml:space="preserve"> from the fact</w:t>
      </w:r>
      <w:r>
        <w:rPr>
          <w:rFonts w:ascii="Times New Roman" w:eastAsia="Times New Roman" w:hAnsi="Times New Roman" w:cs="Times New Roman"/>
        </w:rPr>
        <w:t xml:space="preserve"> that other issues which might arguably have a bearing on </w:t>
      </w:r>
      <w:r>
        <w:rPr>
          <w:rFonts w:ascii="Times New Roman" w:eastAsia="Times New Roman" w:hAnsi="Times New Roman" w:cs="Times New Roman"/>
        </w:rPr>
        <w:t xml:space="preserve">wider issues of </w:t>
      </w:r>
      <w:r>
        <w:rPr>
          <w:rFonts w:ascii="Times New Roman" w:eastAsia="Times New Roman" w:hAnsi="Times New Roman" w:cs="Times New Roman"/>
        </w:rPr>
        <w:t>recognition,</w:t>
      </w:r>
      <w:r>
        <w:rPr>
          <w:rFonts w:ascii="Times New Roman" w:eastAsia="Times New Roman" w:hAnsi="Times New Roman" w:cs="Times New Roman"/>
        </w:rPr>
        <w:t xml:space="preserve"> </w:t>
      </w:r>
      <w:r>
        <w:rPr>
          <w:rFonts w:ascii="Times New Roman" w:eastAsia="Times New Roman" w:hAnsi="Times New Roman" w:cs="Times New Roman"/>
        </w:rPr>
        <w:t>including whether HMG</w:t>
      </w:r>
      <w:r>
        <w:rPr>
          <w:rFonts w:ascii="Times New Roman" w:eastAsia="Times New Roman" w:hAnsi="Times New Roman" w:cs="Times New Roman"/>
        </w:rPr>
        <w:t xml:space="preserve"> continued to recognise Mr Maduro or his government by implication, </w:t>
      </w:r>
      <w:r>
        <w:rPr>
          <w:rFonts w:ascii="Times New Roman" w:eastAsia="Times New Roman" w:hAnsi="Times New Roman" w:cs="Times New Roman"/>
        </w:rPr>
        <w:t>did not form part of the selected issue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Thus the </w:t>
      </w:r>
      <w:r>
        <w:rPr>
          <w:rFonts w:ascii="Times New Roman" w:eastAsia="Times New Roman" w:hAnsi="Times New Roman" w:cs="Times New Roman"/>
        </w:rPr>
        <w:t>is</w:t>
      </w:r>
      <w:r>
        <w:rPr>
          <w:rFonts w:ascii="Times New Roman" w:eastAsia="Times New Roman" w:hAnsi="Times New Roman" w:cs="Times New Roman"/>
        </w:rPr>
        <w:t>su</w:t>
      </w:r>
      <w:r>
        <w:rPr>
          <w:rFonts w:ascii="Times New Roman" w:eastAsia="Times New Roman" w:hAnsi="Times New Roman" w:cs="Times New Roman"/>
        </w:rPr>
        <w:t xml:space="preserve">e </w:t>
      </w:r>
      <w:r>
        <w:rPr>
          <w:rFonts w:ascii="Times New Roman" w:eastAsia="Times New Roman" w:hAnsi="Times New Roman" w:cs="Times New Roman"/>
        </w:rPr>
        <w:t xml:space="preserve">as </w:t>
      </w:r>
      <w:r>
        <w:rPr>
          <w:rFonts w:ascii="Times New Roman" w:eastAsia="Times New Roman" w:hAnsi="Times New Roman" w:cs="Times New Roman"/>
        </w:rPr>
        <w:t xml:space="preserve">to </w:t>
      </w:r>
      <w:r>
        <w:rPr>
          <w:rFonts w:ascii="Times New Roman" w:eastAsia="Times New Roman" w:hAnsi="Times New Roman" w:cs="Times New Roman"/>
        </w:rPr>
        <w:t>the significance of the maintenance of diplomatic relations</w:t>
      </w:r>
      <w:r>
        <w:rPr>
          <w:rFonts w:ascii="Times New Roman" w:eastAsia="Times New Roman" w:hAnsi="Times New Roman" w:cs="Times New Roman"/>
        </w:rPr>
        <w:t xml:space="preserve"> formed part of paragraph 27, not paragraph 26. </w:t>
      </w:r>
      <w:r>
        <w:rPr>
          <w:rFonts w:ascii="Times New Roman" w:eastAsia="Times New Roman" w:hAnsi="Times New Roman" w:cs="Times New Roman"/>
        </w:rPr>
        <w:t>It is</w:t>
      </w:r>
      <w:r>
        <w:rPr>
          <w:rFonts w:ascii="Times New Roman" w:eastAsia="Times New Roman" w:hAnsi="Times New Roman" w:cs="Times New Roman"/>
        </w:rPr>
        <w:t>, perhaps,</w:t>
      </w:r>
      <w:r>
        <w:rPr>
          <w:rFonts w:ascii="Times New Roman" w:eastAsia="Times New Roman" w:hAnsi="Times New Roman" w:cs="Times New Roman"/>
        </w:rPr>
        <w:t xml:space="preserve"> understandable</w:t>
      </w:r>
      <w:r>
        <w:rPr>
          <w:rFonts w:ascii="Times New Roman" w:eastAsia="Times New Roman" w:hAnsi="Times New Roman" w:cs="Times New Roman"/>
        </w:rPr>
        <w:t xml:space="preserve"> that the first preliminary issue should have been narrowly focused </w:t>
      </w:r>
      <w:r>
        <w:rPr>
          <w:rFonts w:ascii="Times New Roman" w:eastAsia="Times New Roman" w:hAnsi="Times New Roman" w:cs="Times New Roman"/>
        </w:rPr>
        <w:t xml:space="preserve">on formal recognition </w:t>
      </w:r>
      <w:r>
        <w:rPr>
          <w:rFonts w:ascii="Times New Roman" w:eastAsia="Times New Roman" w:hAnsi="Times New Roman" w:cs="Times New Roman"/>
        </w:rPr>
        <w:t>in this way</w:t>
      </w:r>
      <w:r>
        <w:rPr>
          <w:rFonts w:ascii="Times New Roman" w:eastAsia="Times New Roman" w:hAnsi="Times New Roman" w:cs="Times New Roman"/>
        </w:rPr>
        <w:t xml:space="preserve"> in circumstances where the principal issue between the parties was whether the Foreign Secretary’s statement amounted to a statement of recognition at all.</w:t>
      </w:r>
      <w:r>
        <w:rPr>
          <w:rFonts w:ascii="Times New Roman" w:eastAsia="Times New Roman" w:hAnsi="Times New Roman" w:cs="Times New Roman"/>
        </w:rPr>
        <w:t xml:space="preserve"> </w:t>
      </w:r>
    </w:p>
    <w:p>
      <w:pPr>
        <w:numPr>
          <w:ilvl w:val="0"/>
          <w:numId w:val="1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As for the second preliminary issue, it is apparent</w:t>
      </w:r>
      <w:r>
        <w:rPr>
          <w:rFonts w:ascii="Times New Roman" w:eastAsia="Times New Roman" w:hAnsi="Times New Roman" w:cs="Times New Roman"/>
        </w:rPr>
        <w:t xml:space="preserve"> that this is premised on a conclusion on the first issue that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has been recognised as the only President of Venezuela</w:t>
      </w:r>
      <w:r>
        <w:rPr>
          <w:rFonts w:ascii="Times New Roman" w:eastAsia="Times New Roman" w:hAnsi="Times New Roman" w:cs="Times New Roman"/>
        </w:rPr>
        <w:t>, that this is conclusive for the purpose of determining the issues in these proceedings pursuant to the “one voice” doctrine</w:t>
      </w:r>
      <w:r>
        <w:rPr>
          <w:rFonts w:ascii="Times New Roman" w:eastAsia="Times New Roman" w:hAnsi="Times New Roman" w:cs="Times New Roman"/>
        </w:rPr>
        <w:t>, and moreover that the status and effect of the various S</w:t>
      </w:r>
      <w:r>
        <w:rPr>
          <w:rFonts w:ascii="Times New Roman" w:eastAsia="Times New Roman" w:hAnsi="Times New Roman" w:cs="Times New Roman"/>
        </w:rPr>
        <w:t>TJ</w:t>
      </w:r>
      <w:r>
        <w:rPr>
          <w:rFonts w:ascii="Times New Roman" w:eastAsia="Times New Roman" w:hAnsi="Times New Roman" w:cs="Times New Roman"/>
        </w:rPr>
        <w:t xml:space="preserve"> </w:t>
      </w:r>
      <w:r>
        <w:rPr>
          <w:rFonts w:ascii="Times New Roman" w:eastAsia="Times New Roman" w:hAnsi="Times New Roman" w:cs="Times New Roman"/>
        </w:rPr>
        <w:t>judgments</w:t>
      </w:r>
      <w:r>
        <w:rPr>
          <w:rFonts w:ascii="Times New Roman" w:eastAsia="Times New Roman" w:hAnsi="Times New Roman" w:cs="Times New Roman"/>
        </w:rPr>
        <w:t xml:space="preserve"> </w:t>
      </w:r>
      <w:r>
        <w:rPr>
          <w:rFonts w:ascii="Times New Roman" w:eastAsia="Times New Roman" w:hAnsi="Times New Roman" w:cs="Times New Roman"/>
        </w:rPr>
        <w:t>are</w:t>
      </w:r>
      <w:r>
        <w:rPr>
          <w:rFonts w:ascii="Times New Roman" w:eastAsia="Times New Roman" w:hAnsi="Times New Roman" w:cs="Times New Roman"/>
        </w:rPr>
        <w:t xml:space="preserve"> irrelevant</w:t>
      </w:r>
      <w:r>
        <w:rPr>
          <w:rFonts w:ascii="Times New Roman" w:eastAsia="Times New Roman" w:hAnsi="Times New Roman" w:cs="Times New Roman"/>
        </w:rPr>
        <w:t xml:space="preserve"> to the act of state issues.</w:t>
      </w:r>
      <w:r>
        <w:rPr>
          <w:rFonts w:ascii="Times New Roman" w:eastAsia="Times New Roman" w:hAnsi="Times New Roman" w:cs="Times New Roman"/>
        </w:rPr>
        <w:t xml:space="preserve"> In the event that there is room for the possibility</w:t>
      </w:r>
      <w:r>
        <w:rPr>
          <w:rFonts w:ascii="Times New Roman" w:eastAsia="Times New Roman" w:hAnsi="Times New Roman" w:cs="Times New Roman"/>
        </w:rPr>
        <w:t xml:space="preserve"> that Mr Mad</w:t>
      </w:r>
      <w:r>
        <w:rPr>
          <w:rFonts w:ascii="Times New Roman" w:eastAsia="Times New Roman" w:hAnsi="Times New Roman" w:cs="Times New Roman"/>
        </w:rPr>
        <w:t>u</w:t>
      </w:r>
      <w:r>
        <w:rPr>
          <w:rFonts w:ascii="Times New Roman" w:eastAsia="Times New Roman" w:hAnsi="Times New Roman" w:cs="Times New Roman"/>
        </w:rPr>
        <w:t xml:space="preserve">ro is recognised by HMG as the President </w:t>
      </w:r>
      <w:r>
        <w:rPr>
          <w:rFonts w:ascii="Times New Roman" w:eastAsia="Times New Roman" w:hAnsi="Times New Roman" w:cs="Times New Roman"/>
          <w:i/>
          <w:iCs/>
        </w:rPr>
        <w:t>de facto</w:t>
      </w:r>
      <w:r>
        <w:rPr>
          <w:rFonts w:ascii="Times New Roman" w:eastAsia="Times New Roman" w:hAnsi="Times New Roman" w:cs="Times New Roman"/>
        </w:rPr>
        <w:t>, the act of state issues will not arise</w:t>
      </w:r>
      <w:r>
        <w:rPr>
          <w:rFonts w:ascii="Times New Roman" w:eastAsia="Times New Roman" w:hAnsi="Times New Roman" w:cs="Times New Roman"/>
        </w:rPr>
        <w:t xml:space="preserve"> for decision at this stage, while </w:t>
      </w:r>
      <w:r>
        <w:rPr>
          <w:rFonts w:ascii="Times New Roman" w:eastAsia="Times New Roman" w:hAnsi="Times New Roman" w:cs="Times New Roman"/>
        </w:rPr>
        <w:t>if the</w:t>
      </w:r>
      <w:r>
        <w:rPr>
          <w:rFonts w:ascii="Times New Roman" w:eastAsia="Times New Roman" w:hAnsi="Times New Roman" w:cs="Times New Roman"/>
        </w:rPr>
        <w:t xml:space="preserve"> status and effect of the</w:t>
      </w:r>
      <w:r>
        <w:rPr>
          <w:rFonts w:ascii="Times New Roman" w:eastAsia="Times New Roman" w:hAnsi="Times New Roman" w:cs="Times New Roman"/>
        </w:rPr>
        <w:t xml:space="preserve"> ST</w:t>
      </w:r>
      <w:r>
        <w:rPr>
          <w:rFonts w:ascii="Times New Roman" w:eastAsia="Times New Roman" w:hAnsi="Times New Roman" w:cs="Times New Roman"/>
        </w:rPr>
        <w:t>J</w:t>
      </w:r>
      <w:r>
        <w:rPr>
          <w:rFonts w:ascii="Times New Roman" w:eastAsia="Times New Roman" w:hAnsi="Times New Roman" w:cs="Times New Roman"/>
        </w:rPr>
        <w:t xml:space="preserve"> judgments are relevant</w:t>
      </w:r>
      <w:r>
        <w:rPr>
          <w:rFonts w:ascii="Times New Roman" w:eastAsia="Times New Roman" w:hAnsi="Times New Roman" w:cs="Times New Roman"/>
        </w:rPr>
        <w:t xml:space="preserve">, it will not be possible to give </w:t>
      </w:r>
      <w:r>
        <w:rPr>
          <w:rFonts w:ascii="Times New Roman" w:eastAsia="Times New Roman" w:hAnsi="Times New Roman" w:cs="Times New Roman"/>
        </w:rPr>
        <w:t xml:space="preserve">them </w:t>
      </w:r>
      <w:r>
        <w:rPr>
          <w:rFonts w:ascii="Times New Roman" w:eastAsia="Times New Roman" w:hAnsi="Times New Roman" w:cs="Times New Roman"/>
        </w:rPr>
        <w:t>a definitive answer</w:t>
      </w:r>
      <w:r>
        <w:rPr>
          <w:rFonts w:ascii="Times New Roman" w:eastAsia="Times New Roman" w:hAnsi="Times New Roman" w:cs="Times New Roman"/>
        </w:rPr>
        <w:t xml:space="preserve"> until th</w:t>
      </w:r>
      <w:r>
        <w:rPr>
          <w:rFonts w:ascii="Times New Roman" w:eastAsia="Times New Roman" w:hAnsi="Times New Roman" w:cs="Times New Roman"/>
        </w:rPr>
        <w:t>ese</w:t>
      </w:r>
      <w:r>
        <w:rPr>
          <w:rFonts w:ascii="Times New Roman" w:eastAsia="Times New Roman" w:hAnsi="Times New Roman" w:cs="Times New Roman"/>
        </w:rPr>
        <w:t xml:space="preserve"> further issues have been decided.</w:t>
      </w:r>
    </w:p>
    <w:p>
      <w:pPr>
        <w:numPr>
          <w:ilvl w:val="0"/>
          <w:numId w:val="1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All this means</w:t>
      </w:r>
      <w:r>
        <w:rPr>
          <w:rFonts w:ascii="Times New Roman" w:eastAsia="Times New Roman" w:hAnsi="Times New Roman" w:cs="Times New Roman"/>
        </w:rPr>
        <w:t xml:space="preserve"> that the preliminary issues may prove to have been less useful than it was hoped that they might be.</w:t>
      </w:r>
      <w:r>
        <w:rPr>
          <w:rFonts w:ascii="Times New Roman" w:eastAsia="Times New Roman" w:hAnsi="Times New Roman" w:cs="Times New Roman"/>
        </w:rPr>
        <w:t xml:space="preserve"> That would not be an unusual outcome.</w:t>
      </w:r>
      <w:r>
        <w:rPr>
          <w:rFonts w:ascii="Times New Roman" w:eastAsia="Times New Roman" w:hAnsi="Times New Roman" w:cs="Times New Roman"/>
        </w:rPr>
        <w:t xml:space="preserve"> As Lord Scarman commented in </w:t>
      </w:r>
      <w:r>
        <w:rPr>
          <w:rFonts w:ascii="Times New Roman" w:eastAsia="Times New Roman" w:hAnsi="Times New Roman" w:cs="Times New Roman"/>
          <w:i/>
          <w:iCs/>
        </w:rPr>
        <w:t>Tilling v Whiteman</w:t>
      </w:r>
      <w:r>
        <w:rPr>
          <w:rFonts w:ascii="Times New Roman" w:eastAsia="Times New Roman" w:hAnsi="Times New Roman" w:cs="Times New Roman"/>
        </w:rPr>
        <w:t xml:space="preserve"> </w:t>
      </w:r>
      <w:r>
        <w:rPr>
          <w:rFonts w:ascii="Times New Roman" w:eastAsia="Times New Roman" w:hAnsi="Times New Roman" w:cs="Times New Roman"/>
        </w:rPr>
        <w:t xml:space="preserve">[1979] UKHL 10, </w:t>
      </w:r>
      <w:r>
        <w:rPr>
          <w:rFonts w:ascii="Times New Roman" w:eastAsia="Times New Roman" w:hAnsi="Times New Roman" w:cs="Times New Roman"/>
        </w:rPr>
        <w:t>[19</w:t>
      </w:r>
      <w:r>
        <w:rPr>
          <w:rFonts w:ascii="Times New Roman" w:eastAsia="Times New Roman" w:hAnsi="Times New Roman" w:cs="Times New Roman"/>
        </w:rPr>
        <w:t>80] AC 1:</w:t>
      </w:r>
    </w:p>
    <w:p>
      <w:pPr>
        <w:spacing w:before="0" w:after="240"/>
        <w:ind w:left="1440" w:right="1440"/>
        <w:jc w:val="both"/>
      </w:pPr>
      <w:r>
        <w:rPr>
          <w:rFonts w:ascii="Times New Roman" w:eastAsia="Times New Roman" w:hAnsi="Times New Roman" w:cs="Times New Roman"/>
        </w:rPr>
        <w:t>“Preliminary points of law are too often treacherous short cuts. Their price can be, as here, delay, anxiety, and expense.”</w:t>
      </w:r>
      <w:r>
        <w:rPr>
          <w:rFonts w:ascii="Times New Roman" w:eastAsia="Times New Roman" w:hAnsi="Times New Roman" w:cs="Times New Roman"/>
        </w:rPr>
        <w:t xml:space="preserve"> </w:t>
      </w:r>
    </w:p>
    <w:p>
      <w:pPr>
        <w:numPr>
          <w:ilvl w:val="0"/>
          <w:numId w:val="20"/>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Nevertheless</w:t>
      </w:r>
      <w:r>
        <w:rPr>
          <w:rFonts w:ascii="Times New Roman" w:eastAsia="Times New Roman" w:hAnsi="Times New Roman" w:cs="Times New Roman"/>
        </w:rPr>
        <w:t xml:space="preserve"> it is essential that when preliminary issues are ordered, their scope is clearly defined</w:t>
      </w:r>
      <w:r>
        <w:rPr>
          <w:rFonts w:ascii="Times New Roman" w:eastAsia="Times New Roman" w:hAnsi="Times New Roman" w:cs="Times New Roman"/>
        </w:rPr>
        <w:t xml:space="preserve"> and that submissions and evidence do not range wider over other issues which have been excluded from their scope.</w:t>
      </w:r>
    </w:p>
    <w:p>
      <w:pPr>
        <w:numPr>
          <w:ilvl w:val="0"/>
          <w:numId w:val="20"/>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With that warning, I tu</w:t>
      </w:r>
      <w:r>
        <w:rPr>
          <w:rFonts w:ascii="Times New Roman" w:eastAsia="Times New Roman" w:hAnsi="Times New Roman" w:cs="Times New Roman"/>
        </w:rPr>
        <w:t xml:space="preserve">rn to </w:t>
      </w:r>
      <w:r>
        <w:rPr>
          <w:rFonts w:ascii="Times New Roman" w:eastAsia="Times New Roman" w:hAnsi="Times New Roman" w:cs="Times New Roman"/>
        </w:rPr>
        <w:t>the issues.</w:t>
      </w:r>
    </w:p>
    <w:p>
      <w:pPr>
        <w:spacing w:before="240" w:after="240"/>
        <w:jc w:val="both"/>
      </w:pPr>
      <w:r>
        <w:rPr>
          <w:rFonts w:ascii="Times New Roman" w:eastAsia="Times New Roman" w:hAnsi="Times New Roman" w:cs="Times New Roman"/>
          <w:b/>
          <w:bCs/>
        </w:rPr>
        <w:t xml:space="preserve">Preliminary issue </w:t>
      </w:r>
      <w:r>
        <w:rPr>
          <w:rFonts w:ascii="Times New Roman" w:eastAsia="Times New Roman" w:hAnsi="Times New Roman" w:cs="Times New Roman"/>
          <w:b/>
          <w:bCs/>
        </w:rPr>
        <w:t>(1) -- R</w:t>
      </w:r>
      <w:r>
        <w:rPr>
          <w:rFonts w:ascii="Times New Roman" w:eastAsia="Times New Roman" w:hAnsi="Times New Roman" w:cs="Times New Roman"/>
          <w:b/>
          <w:bCs/>
        </w:rPr>
        <w:t>ecognition</w:t>
      </w:r>
    </w:p>
    <w:p>
      <w:pPr>
        <w:spacing w:before="240" w:after="240"/>
        <w:ind w:left="720" w:hanging="720"/>
        <w:jc w:val="both"/>
      </w:pPr>
      <w:r>
        <w:rPr>
          <w:rFonts w:ascii="Times New Roman" w:eastAsia="Times New Roman" w:hAnsi="Times New Roman" w:cs="Times New Roman"/>
          <w:i/>
          <w:iCs/>
        </w:rPr>
        <w:t>Legal principles</w:t>
      </w:r>
    </w:p>
    <w:p>
      <w:pPr>
        <w:numPr>
          <w:ilvl w:val="0"/>
          <w:numId w:val="21"/>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For the most part, the legal principles relating to</w:t>
      </w:r>
      <w:r>
        <w:rPr>
          <w:rFonts w:ascii="Times New Roman" w:eastAsia="Times New Roman" w:hAnsi="Times New Roman" w:cs="Times New Roman"/>
        </w:rPr>
        <w:t xml:space="preserve"> recognition as a matter of English law are clear.</w:t>
      </w:r>
    </w:p>
    <w:p>
      <w:pPr>
        <w:spacing w:before="240" w:after="240"/>
        <w:ind w:left="720"/>
        <w:jc w:val="both"/>
      </w:pPr>
      <w:r>
        <w:rPr>
          <w:rFonts w:ascii="Times New Roman" w:eastAsia="Times New Roman" w:hAnsi="Times New Roman" w:cs="Times New Roman"/>
          <w:i/>
          <w:iCs/>
        </w:rPr>
        <w:t>Recognition</w:t>
      </w:r>
    </w:p>
    <w:p>
      <w:pPr>
        <w:numPr>
          <w:ilvl w:val="0"/>
          <w:numId w:val="22"/>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 first principle is</w:t>
      </w:r>
      <w:r>
        <w:rPr>
          <w:rFonts w:ascii="Times New Roman" w:eastAsia="Times New Roman" w:hAnsi="Times New Roman" w:cs="Times New Roman"/>
        </w:rPr>
        <w:t xml:space="preserve"> that i</w:t>
      </w:r>
      <w:r>
        <w:rPr>
          <w:rFonts w:ascii="Times New Roman" w:eastAsia="Times New Roman" w:hAnsi="Times New Roman" w:cs="Times New Roman"/>
        </w:rPr>
        <w:t>t is for HMG to decide which states, rulers or governments it will recognise</w:t>
      </w:r>
      <w:r>
        <w:rPr>
          <w:rFonts w:ascii="Times New Roman" w:eastAsia="Times New Roman" w:hAnsi="Times New Roman" w:cs="Times New Roman"/>
        </w:rPr>
        <w:t>, this being a</w:t>
      </w:r>
      <w:r>
        <w:rPr>
          <w:rFonts w:ascii="Times New Roman" w:eastAsia="Times New Roman" w:hAnsi="Times New Roman" w:cs="Times New Roman"/>
        </w:rPr>
        <w:t xml:space="preserve">n exercise of the </w:t>
      </w:r>
      <w:r>
        <w:rPr>
          <w:rFonts w:ascii="Times New Roman" w:eastAsia="Times New Roman" w:hAnsi="Times New Roman" w:cs="Times New Roman"/>
        </w:rPr>
        <w:t>Royal prerogative</w:t>
      </w:r>
      <w:r>
        <w:rPr>
          <w:rFonts w:ascii="Times New Roman" w:eastAsia="Times New Roman" w:hAnsi="Times New Roman" w:cs="Times New Roman"/>
        </w:rPr>
        <w:t>. As Lord Atkin</w:t>
      </w:r>
      <w:r>
        <w:rPr>
          <w:rFonts w:ascii="Times New Roman" w:eastAsia="Times New Roman" w:hAnsi="Times New Roman" w:cs="Times New Roman"/>
        </w:rPr>
        <w:t xml:space="preserve"> explained in </w:t>
      </w:r>
      <w:r>
        <w:rPr>
          <w:rFonts w:ascii="Times New Roman" w:eastAsia="Times New Roman" w:hAnsi="Times New Roman" w:cs="Times New Roman"/>
          <w:i/>
          <w:iCs/>
        </w:rPr>
        <w:t xml:space="preserve">The </w:t>
      </w:r>
      <w:r>
        <w:rPr>
          <w:rFonts w:ascii="Times New Roman" w:eastAsia="Times New Roman" w:hAnsi="Times New Roman" w:cs="Times New Roman"/>
          <w:i/>
          <w:iCs/>
        </w:rPr>
        <w:t>Arantzazu</w:t>
      </w:r>
      <w:r>
        <w:rPr>
          <w:rFonts w:ascii="Times New Roman" w:eastAsia="Times New Roman" w:hAnsi="Times New Roman" w:cs="Times New Roman"/>
          <w:i/>
          <w:iCs/>
        </w:rPr>
        <w:t xml:space="preserve"> Mendi</w:t>
      </w:r>
      <w:r>
        <w:rPr>
          <w:rFonts w:ascii="Times New Roman" w:eastAsia="Times New Roman" w:hAnsi="Times New Roman" w:cs="Times New Roman"/>
        </w:rPr>
        <w:t xml:space="preserve"> </w:t>
      </w:r>
      <w:r>
        <w:rPr>
          <w:rFonts w:ascii="Times New Roman" w:eastAsia="Times New Roman" w:hAnsi="Times New Roman" w:cs="Times New Roman"/>
        </w:rPr>
        <w:t xml:space="preserve">[1939] AC 256 </w:t>
      </w:r>
      <w:r>
        <w:rPr>
          <w:rFonts w:ascii="Times New Roman" w:eastAsia="Times New Roman" w:hAnsi="Times New Roman" w:cs="Times New Roman"/>
        </w:rPr>
        <w:t>at 264</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Our Sovereign </w:t>
      </w:r>
      <w:r>
        <w:rPr>
          <w:rFonts w:ascii="Times New Roman" w:eastAsia="Times New Roman" w:hAnsi="Times New Roman" w:cs="Times New Roman"/>
        </w:rPr>
        <w:t xml:space="preserve">has </w:t>
      </w:r>
      <w:r>
        <w:rPr>
          <w:rFonts w:ascii="Times New Roman" w:eastAsia="Times New Roman" w:hAnsi="Times New Roman" w:cs="Times New Roman"/>
        </w:rPr>
        <w:t>to decide whom he will recogni</w:t>
      </w:r>
      <w:r>
        <w:rPr>
          <w:rFonts w:ascii="Times New Roman" w:eastAsia="Times New Roman" w:hAnsi="Times New Roman" w:cs="Times New Roman"/>
        </w:rPr>
        <w:t>z</w:t>
      </w:r>
      <w:r>
        <w:rPr>
          <w:rFonts w:ascii="Times New Roman" w:eastAsia="Times New Roman" w:hAnsi="Times New Roman" w:cs="Times New Roman"/>
        </w:rPr>
        <w:t>e as a fellow sovereign in the family of States; and the relations of the foreign State with ours in the matter of State immunit</w:t>
      </w:r>
      <w:r>
        <w:rPr>
          <w:rFonts w:ascii="Times New Roman" w:eastAsia="Times New Roman" w:hAnsi="Times New Roman" w:cs="Times New Roman"/>
        </w:rPr>
        <w:t>ies</w:t>
      </w:r>
      <w:r>
        <w:rPr>
          <w:rFonts w:ascii="Times New Roman" w:eastAsia="Times New Roman" w:hAnsi="Times New Roman" w:cs="Times New Roman"/>
        </w:rPr>
        <w:t xml:space="preserve"> </w:t>
      </w:r>
      <w:r>
        <w:rPr>
          <w:rFonts w:ascii="Times New Roman" w:eastAsia="Times New Roman" w:hAnsi="Times New Roman" w:cs="Times New Roman"/>
        </w:rPr>
        <w:t>must</w:t>
      </w:r>
      <w:r>
        <w:rPr>
          <w:rFonts w:ascii="Times New Roman" w:eastAsia="Times New Roman" w:hAnsi="Times New Roman" w:cs="Times New Roman"/>
        </w:rPr>
        <w:t xml:space="preserve"> flow from that decision alone.”</w:t>
      </w:r>
    </w:p>
    <w:p>
      <w:pPr>
        <w:numPr>
          <w:ilvl w:val="0"/>
          <w:numId w:val="23"/>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Since 1980</w:t>
      </w:r>
      <w:r>
        <w:rPr>
          <w:rFonts w:ascii="Times New Roman" w:eastAsia="Times New Roman" w:hAnsi="Times New Roman" w:cs="Times New Roman"/>
        </w:rPr>
        <w:t xml:space="preserve"> it has been the general policy of HMG not to recognise governments</w:t>
      </w:r>
      <w:r>
        <w:rPr>
          <w:rFonts w:ascii="Times New Roman" w:eastAsia="Times New Roman" w:hAnsi="Times New Roman" w:cs="Times New Roman"/>
        </w:rPr>
        <w:t>.</w:t>
      </w:r>
      <w:r>
        <w:rPr>
          <w:rFonts w:ascii="Times New Roman" w:eastAsia="Times New Roman" w:hAnsi="Times New Roman" w:cs="Times New Roman"/>
        </w:rPr>
        <w:t xml:space="preserve"> The change</w:t>
      </w:r>
      <w:r>
        <w:rPr>
          <w:rFonts w:ascii="Times New Roman" w:eastAsia="Times New Roman" w:hAnsi="Times New Roman" w:cs="Times New Roman"/>
        </w:rPr>
        <w:t xml:space="preserve"> of policy </w:t>
      </w:r>
      <w:r>
        <w:rPr>
          <w:rFonts w:ascii="Times New Roman" w:eastAsia="Times New Roman" w:hAnsi="Times New Roman" w:cs="Times New Roman"/>
        </w:rPr>
        <w:t xml:space="preserve">and the reasons for it were explained in a statement </w:t>
      </w:r>
      <w:r>
        <w:rPr>
          <w:rFonts w:ascii="Times New Roman" w:eastAsia="Times New Roman" w:hAnsi="Times New Roman" w:cs="Times New Roman"/>
        </w:rPr>
        <w:t xml:space="preserve">to Parliament </w:t>
      </w:r>
      <w:r>
        <w:rPr>
          <w:rFonts w:ascii="Times New Roman" w:eastAsia="Times New Roman" w:hAnsi="Times New Roman" w:cs="Times New Roman"/>
        </w:rPr>
        <w:t>by</w:t>
      </w:r>
      <w:r>
        <w:rPr>
          <w:rFonts w:ascii="Times New Roman" w:eastAsia="Times New Roman" w:hAnsi="Times New Roman" w:cs="Times New Roman"/>
        </w:rPr>
        <w:t xml:space="preserve"> the then Foreign Secretary, Lord Carrington:</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Following the undertaking my right honourable friend the Lord Privy Seal </w:t>
      </w:r>
      <w:r>
        <w:rPr>
          <w:rFonts w:ascii="Times New Roman" w:eastAsia="Times New Roman" w:hAnsi="Times New Roman" w:cs="Times New Roman"/>
        </w:rPr>
        <w:t>in another place on 18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June </w:t>
      </w:r>
      <w:r>
        <w:rPr>
          <w:rFonts w:ascii="Times New Roman" w:eastAsia="Times New Roman" w:hAnsi="Times New Roman" w:cs="Times New Roman"/>
        </w:rPr>
        <w:t>last</w:t>
      </w:r>
      <w:r>
        <w:rPr>
          <w:rFonts w:ascii="Times New Roman" w:eastAsia="Times New Roman" w:hAnsi="Times New Roman" w:cs="Times New Roman"/>
        </w:rPr>
        <w:t xml:space="preserve"> we have conducted a re-examination of British policy and practice concerning the recognition of Governments.</w:t>
      </w:r>
      <w:r>
        <w:rPr>
          <w:rFonts w:ascii="Times New Roman" w:eastAsia="Times New Roman" w:hAnsi="Times New Roman" w:cs="Times New Roman"/>
        </w:rPr>
        <w:t xml:space="preserve"> This has included a comparison with the practice of our partners and allies. On the basis of this review we have decided that we shall no longer accord recognition to Governments. The British Government recognises States in accordance with common international doctrine.</w:t>
      </w:r>
      <w:r>
        <w:rPr>
          <w:rFonts w:ascii="Times New Roman" w:eastAsia="Times New Roman" w:hAnsi="Times New Roman" w:cs="Times New Roman"/>
        </w:rPr>
        <w:t xml:space="preserve"> </w:t>
      </w:r>
    </w:p>
    <w:p>
      <w:pPr>
        <w:spacing w:before="0" w:after="240"/>
        <w:ind w:left="1440" w:right="1440"/>
        <w:jc w:val="both"/>
      </w:pPr>
      <w:r>
        <w:rPr>
          <w:rFonts w:ascii="Times New Roman" w:eastAsia="Times New Roman" w:hAnsi="Times New Roman" w:cs="Times New Roman"/>
        </w:rPr>
        <w:t xml:space="preserve">Where an unconstitutional change of regime takes place in a recognised State, Governments of other States must necessarily consider what dealings, if any, they </w:t>
      </w:r>
      <w:r>
        <w:rPr>
          <w:rFonts w:ascii="Times New Roman" w:eastAsia="Times New Roman" w:hAnsi="Times New Roman" w:cs="Times New Roman"/>
        </w:rPr>
        <w:t>should</w:t>
      </w:r>
      <w:r>
        <w:rPr>
          <w:rFonts w:ascii="Times New Roman" w:eastAsia="Times New Roman" w:hAnsi="Times New Roman" w:cs="Times New Roman"/>
        </w:rPr>
        <w:t xml:space="preserve"> have with the new regime, and whether and to what extent it qualifies to be treated as the Government of the State concerned. Many of our partners </w:t>
      </w:r>
      <w:r>
        <w:rPr>
          <w:rFonts w:ascii="Times New Roman" w:eastAsia="Times New Roman" w:hAnsi="Times New Roman" w:cs="Times New Roman"/>
        </w:rPr>
        <w:t xml:space="preserve">and allies take the position that they do not recognise Governments and that therefore no question of recognition arises in such cases. By contrast the policy of successive British Governments has been that we </w:t>
      </w:r>
      <w:r>
        <w:rPr>
          <w:rFonts w:ascii="Times New Roman" w:eastAsia="Times New Roman" w:hAnsi="Times New Roman" w:cs="Times New Roman"/>
        </w:rPr>
        <w:t xml:space="preserve">should </w:t>
      </w:r>
      <w:r>
        <w:rPr>
          <w:rFonts w:ascii="Times New Roman" w:eastAsia="Times New Roman" w:hAnsi="Times New Roman" w:cs="Times New Roman"/>
        </w:rPr>
        <w:t>make and announce a decision formally 'recognising' the new Government.</w:t>
      </w:r>
    </w:p>
    <w:p>
      <w:pPr>
        <w:spacing w:before="0" w:after="240"/>
        <w:ind w:left="1440" w:right="1440"/>
        <w:jc w:val="both"/>
      </w:pPr>
      <w:r>
        <w:rPr>
          <w:rFonts w:ascii="Times New Roman" w:eastAsia="Times New Roman" w:hAnsi="Times New Roman" w:cs="Times New Roman"/>
        </w:rPr>
        <w:t>This practice has sometimes been misunderstood, and, despite explanations to the contrary, our 'recognition' interpreted as implying approval. For example</w:t>
      </w:r>
      <w:r>
        <w:rPr>
          <w:rFonts w:ascii="Times New Roman" w:eastAsia="Times New Roman" w:hAnsi="Times New Roman" w:cs="Times New Roman"/>
        </w:rPr>
        <w:t>,</w:t>
      </w:r>
      <w:r>
        <w:rPr>
          <w:rFonts w:ascii="Times New Roman" w:eastAsia="Times New Roman" w:hAnsi="Times New Roman" w:cs="Times New Roman"/>
        </w:rPr>
        <w:t xml:space="preserve"> in circumstances where there might be legitimate public concern about the violation of human rights by the new regime, or the manner in which it achieved power, it has not sufficed to say that an announcement of 'recognition' is simply a neutral formality.</w:t>
      </w:r>
    </w:p>
    <w:p>
      <w:pPr>
        <w:spacing w:before="0" w:after="240"/>
        <w:ind w:left="1440" w:right="1440"/>
        <w:jc w:val="both"/>
      </w:pPr>
      <w:r>
        <w:rPr>
          <w:rFonts w:ascii="Times New Roman" w:eastAsia="Times New Roman" w:hAnsi="Times New Roman" w:cs="Times New Roman"/>
        </w:rPr>
        <w:t xml:space="preserve">We have therefore concluded </w:t>
      </w:r>
      <w:r>
        <w:rPr>
          <w:rFonts w:ascii="Times New Roman" w:eastAsia="Times New Roman" w:hAnsi="Times New Roman" w:cs="Times New Roman"/>
        </w:rPr>
        <w:t xml:space="preserve">that </w:t>
      </w:r>
      <w:r>
        <w:rPr>
          <w:rFonts w:ascii="Times New Roman" w:eastAsia="Times New Roman" w:hAnsi="Times New Roman" w:cs="Times New Roman"/>
        </w:rPr>
        <w:t>there are practical advantages in following the policy of many other countries in not according recognition to Governments. Like them,</w:t>
      </w:r>
      <w:r>
        <w:rPr>
          <w:rFonts w:ascii="Times New Roman" w:eastAsia="Times New Roman" w:hAnsi="Times New Roman" w:cs="Times New Roman"/>
        </w:rPr>
        <w:t xml:space="preserve"> we shall continue to decide the nature of our dealings with regimes which come to power unconstitutionally in the light of our assessment of whether they are able of themselves to exercise effective control of the territory of the State concerned, and seem likely to continue to do so.</w:t>
      </w:r>
      <w:r>
        <w:rPr>
          <w:rFonts w:ascii="Times New Roman" w:eastAsia="Times New Roman" w:hAnsi="Times New Roman" w:cs="Times New Roman"/>
        </w:rPr>
        <w:t xml:space="preserve">" </w:t>
      </w:r>
    </w:p>
    <w:p>
      <w:pPr>
        <w:numPr>
          <w:ilvl w:val="0"/>
          <w:numId w:val="24"/>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Nevertheless,</w:t>
      </w:r>
      <w:r>
        <w:rPr>
          <w:rFonts w:ascii="Times New Roman" w:eastAsia="Times New Roman" w:hAnsi="Times New Roman" w:cs="Times New Roman"/>
        </w:rPr>
        <w:t xml:space="preserve"> HMG rema</w:t>
      </w:r>
      <w:r>
        <w:rPr>
          <w:rFonts w:ascii="Times New Roman" w:eastAsia="Times New Roman" w:hAnsi="Times New Roman" w:cs="Times New Roman"/>
        </w:rPr>
        <w:t>i</w:t>
      </w:r>
      <w:r>
        <w:rPr>
          <w:rFonts w:ascii="Times New Roman" w:eastAsia="Times New Roman" w:hAnsi="Times New Roman" w:cs="Times New Roman"/>
        </w:rPr>
        <w:t>n</w:t>
      </w:r>
      <w:r>
        <w:rPr>
          <w:rFonts w:ascii="Times New Roman" w:eastAsia="Times New Roman" w:hAnsi="Times New Roman" w:cs="Times New Roman"/>
        </w:rPr>
        <w:t>s entitled to</w:t>
      </w:r>
      <w:r>
        <w:rPr>
          <w:rFonts w:ascii="Times New Roman" w:eastAsia="Times New Roman" w:hAnsi="Times New Roman" w:cs="Times New Roman"/>
        </w:rPr>
        <w:t xml:space="preserve"> depart</w:t>
      </w:r>
      <w:r>
        <w:rPr>
          <w:rFonts w:ascii="Times New Roman" w:eastAsia="Times New Roman" w:hAnsi="Times New Roman" w:cs="Times New Roman"/>
        </w:rPr>
        <w:t xml:space="preserve"> from this general policy by</w:t>
      </w:r>
      <w:r>
        <w:rPr>
          <w:rFonts w:ascii="Times New Roman" w:eastAsia="Times New Roman" w:hAnsi="Times New Roman" w:cs="Times New Roman"/>
        </w:rPr>
        <w:t xml:space="preserve"> </w:t>
      </w:r>
      <w:r>
        <w:rPr>
          <w:rFonts w:ascii="Times New Roman" w:eastAsia="Times New Roman" w:hAnsi="Times New Roman" w:cs="Times New Roman"/>
        </w:rPr>
        <w:t>recognis</w:t>
      </w:r>
      <w:r>
        <w:rPr>
          <w:rFonts w:ascii="Times New Roman" w:eastAsia="Times New Roman" w:hAnsi="Times New Roman" w:cs="Times New Roman"/>
        </w:rPr>
        <w:t>ing</w:t>
      </w:r>
      <w:r>
        <w:rPr>
          <w:rFonts w:ascii="Times New Roman" w:eastAsia="Times New Roman" w:hAnsi="Times New Roman" w:cs="Times New Roman"/>
        </w:rPr>
        <w:t xml:space="preserve"> a government (or, I would add, a head of state or </w:t>
      </w:r>
      <w:r>
        <w:rPr>
          <w:rFonts w:ascii="Times New Roman" w:eastAsia="Times New Roman" w:hAnsi="Times New Roman" w:cs="Times New Roman"/>
        </w:rPr>
        <w:t xml:space="preserve">head of </w:t>
      </w:r>
      <w:r>
        <w:rPr>
          <w:rFonts w:ascii="Times New Roman" w:eastAsia="Times New Roman" w:hAnsi="Times New Roman" w:cs="Times New Roman"/>
        </w:rPr>
        <w:t>government)</w:t>
      </w:r>
      <w:r>
        <w:rPr>
          <w:rFonts w:ascii="Times New Roman" w:eastAsia="Times New Roman" w:hAnsi="Times New Roman" w:cs="Times New Roman"/>
        </w:rPr>
        <w:t xml:space="preserve"> and has sometimes</w:t>
      </w:r>
      <w:r>
        <w:rPr>
          <w:rFonts w:ascii="Times New Roman" w:eastAsia="Times New Roman" w:hAnsi="Times New Roman" w:cs="Times New Roman"/>
        </w:rPr>
        <w:t xml:space="preserve"> </w:t>
      </w:r>
      <w:r>
        <w:rPr>
          <w:rFonts w:ascii="Times New Roman" w:eastAsia="Times New Roman" w:hAnsi="Times New Roman" w:cs="Times New Roman"/>
        </w:rPr>
        <w:t>do</w:t>
      </w:r>
      <w:r>
        <w:rPr>
          <w:rFonts w:ascii="Times New Roman" w:eastAsia="Times New Roman" w:hAnsi="Times New Roman" w:cs="Times New Roman"/>
        </w:rPr>
        <w:t>ne</w:t>
      </w:r>
      <w:r>
        <w:rPr>
          <w:rFonts w:ascii="Times New Roman" w:eastAsia="Times New Roman" w:hAnsi="Times New Roman" w:cs="Times New Roman"/>
        </w:rPr>
        <w:t xml:space="preserve"> so</w:t>
      </w:r>
      <w:r>
        <w:rPr>
          <w:rFonts w:ascii="Times New Roman" w:eastAsia="Times New Roman" w:hAnsi="Times New Roman" w:cs="Times New Roman"/>
        </w:rPr>
        <w:t>.</w:t>
      </w:r>
      <w:r>
        <w:rPr>
          <w:rFonts w:ascii="Times New Roman" w:eastAsia="Times New Roman" w:hAnsi="Times New Roman" w:cs="Times New Roman"/>
        </w:rPr>
        <w:t xml:space="preserve"> It did so, for example, when recognising the Libyan</w:t>
      </w:r>
      <w:r>
        <w:rPr>
          <w:rFonts w:ascii="Times New Roman" w:eastAsia="Times New Roman" w:hAnsi="Times New Roman" w:cs="Times New Roman"/>
        </w:rPr>
        <w:t xml:space="preserve"> Government of National Accord</w:t>
      </w:r>
      <w:r>
        <w:rPr>
          <w:rFonts w:ascii="Times New Roman" w:eastAsia="Times New Roman" w:hAnsi="Times New Roman" w:cs="Times New Roman"/>
        </w:rPr>
        <w:t xml:space="preserve"> </w:t>
      </w:r>
      <w:r>
        <w:rPr>
          <w:rFonts w:ascii="Times New Roman" w:eastAsia="Times New Roman" w:hAnsi="Times New Roman" w:cs="Times New Roman"/>
        </w:rPr>
        <w:t xml:space="preserve">in 2018 </w:t>
      </w:r>
      <w:r>
        <w:rPr>
          <w:rFonts w:ascii="Times New Roman" w:eastAsia="Times New Roman" w:hAnsi="Times New Roman" w:cs="Times New Roman"/>
        </w:rPr>
        <w:t>(see</w:t>
      </w:r>
      <w:r>
        <w:rPr>
          <w:rFonts w:ascii="Times New Roman" w:eastAsia="Times New Roman" w:hAnsi="Times New Roman" w:cs="Times New Roman"/>
        </w:rPr>
        <w:t xml:space="preserve">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Equally, HMG may choose</w:t>
      </w:r>
      <w:r>
        <w:rPr>
          <w:rFonts w:ascii="Times New Roman" w:eastAsia="Times New Roman" w:hAnsi="Times New Roman" w:cs="Times New Roman"/>
        </w:rPr>
        <w:t xml:space="preserve"> to state </w:t>
      </w:r>
      <w:r>
        <w:rPr>
          <w:rFonts w:ascii="Times New Roman" w:eastAsia="Times New Roman" w:hAnsi="Times New Roman" w:cs="Times New Roman"/>
        </w:rPr>
        <w:t>expressly</w:t>
      </w:r>
      <w:r>
        <w:rPr>
          <w:rFonts w:ascii="Times New Roman" w:eastAsia="Times New Roman" w:hAnsi="Times New Roman" w:cs="Times New Roman"/>
        </w:rPr>
        <w:t xml:space="preserve"> </w:t>
      </w:r>
      <w:r>
        <w:rPr>
          <w:rFonts w:ascii="Times New Roman" w:eastAsia="Times New Roman" w:hAnsi="Times New Roman" w:cs="Times New Roman"/>
        </w:rPr>
        <w:t>tha</w:t>
      </w:r>
      <w:r>
        <w:rPr>
          <w:rFonts w:ascii="Times New Roman" w:eastAsia="Times New Roman" w:hAnsi="Times New Roman" w:cs="Times New Roman"/>
        </w:rPr>
        <w:t>t i</w:t>
      </w:r>
      <w:r>
        <w:rPr>
          <w:rFonts w:ascii="Times New Roman" w:eastAsia="Times New Roman" w:hAnsi="Times New Roman" w:cs="Times New Roman"/>
        </w:rPr>
        <w:t>t</w:t>
      </w:r>
      <w:r>
        <w:rPr>
          <w:rFonts w:ascii="Times New Roman" w:eastAsia="Times New Roman" w:hAnsi="Times New Roman" w:cs="Times New Roman"/>
        </w:rPr>
        <w:t xml:space="preserve"> </w:t>
      </w:r>
      <w:r>
        <w:rPr>
          <w:rFonts w:ascii="Times New Roman" w:eastAsia="Times New Roman" w:hAnsi="Times New Roman" w:cs="Times New Roman"/>
        </w:rPr>
        <w:t xml:space="preserve">does </w:t>
      </w:r>
      <w:r>
        <w:rPr>
          <w:rFonts w:ascii="Times New Roman" w:eastAsia="Times New Roman" w:hAnsi="Times New Roman" w:cs="Times New Roman"/>
        </w:rPr>
        <w:t>not recognise</w:t>
      </w:r>
      <w:r>
        <w:rPr>
          <w:rFonts w:ascii="Times New Roman" w:eastAsia="Times New Roman" w:hAnsi="Times New Roman" w:cs="Times New Roman"/>
        </w:rPr>
        <w:t xml:space="preserve"> as a government </w:t>
      </w:r>
      <w:r>
        <w:rPr>
          <w:rFonts w:ascii="Times New Roman" w:eastAsia="Times New Roman" w:hAnsi="Times New Roman" w:cs="Times New Roman"/>
        </w:rPr>
        <w:t xml:space="preserve">an entity which is for the time being exercising effective control over a territory. </w:t>
      </w:r>
      <w:r>
        <w:rPr>
          <w:rFonts w:ascii="Times New Roman" w:eastAsia="Times New Roman" w:hAnsi="Times New Roman" w:cs="Times New Roman"/>
        </w:rPr>
        <w:t xml:space="preserve">It did so </w:t>
      </w:r>
      <w:r>
        <w:rPr>
          <w:rFonts w:ascii="Times New Roman" w:eastAsia="Times New Roman" w:hAnsi="Times New Roman" w:cs="Times New Roman"/>
        </w:rPr>
        <w:t xml:space="preserve">in relation to the </w:t>
      </w:r>
      <w:r>
        <w:rPr>
          <w:rFonts w:ascii="Times New Roman" w:eastAsia="Times New Roman" w:hAnsi="Times New Roman" w:cs="Times New Roman"/>
        </w:rPr>
        <w:t xml:space="preserve">Iraqi occupation of Kuwait in </w:t>
      </w:r>
      <w:r>
        <w:rPr>
          <w:rFonts w:ascii="Times New Roman" w:eastAsia="Times New Roman" w:hAnsi="Times New Roman" w:cs="Times New Roman"/>
        </w:rPr>
        <w:t xml:space="preserve">1990 </w:t>
      </w:r>
      <w:r>
        <w:rPr>
          <w:rFonts w:ascii="Times New Roman" w:eastAsia="Times New Roman" w:hAnsi="Times New Roman" w:cs="Times New Roman"/>
        </w:rPr>
        <w:t xml:space="preserve">(see </w:t>
      </w:r>
      <w:r>
        <w:rPr>
          <w:rFonts w:ascii="Times New Roman" w:eastAsia="Times New Roman" w:hAnsi="Times New Roman" w:cs="Times New Roman"/>
          <w:i/>
          <w:iCs/>
        </w:rPr>
        <w:t xml:space="preserve">Kuwait Airways </w:t>
      </w:r>
      <w:r>
        <w:rPr>
          <w:rFonts w:ascii="Times New Roman" w:eastAsia="Times New Roman" w:hAnsi="Times New Roman" w:cs="Times New Roman"/>
          <w:i/>
          <w:iCs/>
        </w:rPr>
        <w:t>Corpn</w:t>
      </w:r>
      <w:r>
        <w:rPr>
          <w:rFonts w:ascii="Times New Roman" w:eastAsia="Times New Roman" w:hAnsi="Times New Roman" w:cs="Times New Roman"/>
          <w:i/>
          <w:iCs/>
        </w:rPr>
        <w:t xml:space="preserve"> v </w:t>
      </w:r>
      <w:r>
        <w:rPr>
          <w:rFonts w:ascii="Times New Roman" w:eastAsia="Times New Roman" w:hAnsi="Times New Roman" w:cs="Times New Roman"/>
          <w:i/>
          <w:iCs/>
        </w:rPr>
        <w:t>Iraqi Airways C</w:t>
      </w:r>
      <w:r>
        <w:rPr>
          <w:rFonts w:ascii="Times New Roman" w:eastAsia="Times New Roman" w:hAnsi="Times New Roman" w:cs="Times New Roman"/>
          <w:i/>
          <w:iCs/>
        </w:rPr>
        <w:t>o</w:t>
      </w:r>
      <w:r>
        <w:rPr>
          <w:rFonts w:ascii="Times New Roman" w:eastAsia="Times New Roman" w:hAnsi="Times New Roman" w:cs="Times New Roman"/>
          <w:i/>
          <w:iCs/>
        </w:rPr>
        <w:t xml:space="preserve"> (Nos 4 and 5)</w:t>
      </w:r>
      <w:r>
        <w:rPr>
          <w:rFonts w:ascii="Times New Roman" w:eastAsia="Times New Roman" w:hAnsi="Times New Roman" w:cs="Times New Roman"/>
        </w:rPr>
        <w:t xml:space="preserve"> [</w:t>
      </w:r>
      <w:r>
        <w:rPr>
          <w:rFonts w:ascii="Times New Roman" w:eastAsia="Times New Roman" w:hAnsi="Times New Roman" w:cs="Times New Roman"/>
        </w:rPr>
        <w:t xml:space="preserve">2000] </w:t>
      </w:r>
      <w:r>
        <w:rPr>
          <w:rFonts w:ascii="Times New Roman" w:eastAsia="Times New Roman" w:hAnsi="Times New Roman" w:cs="Times New Roman"/>
        </w:rPr>
        <w:t>EWCA</w:t>
      </w:r>
      <w:r>
        <w:rPr>
          <w:rFonts w:ascii="Times New Roman" w:eastAsia="Times New Roman" w:hAnsi="Times New Roman" w:cs="Times New Roman"/>
        </w:rPr>
        <w:t xml:space="preserve"> </w:t>
      </w:r>
      <w:r>
        <w:rPr>
          <w:rFonts w:ascii="Times New Roman" w:eastAsia="Times New Roman" w:hAnsi="Times New Roman" w:cs="Times New Roman"/>
        </w:rPr>
        <w:t>Civ</w:t>
      </w:r>
      <w:r>
        <w:rPr>
          <w:rFonts w:ascii="Times New Roman" w:eastAsia="Times New Roman" w:hAnsi="Times New Roman" w:cs="Times New Roman"/>
        </w:rPr>
        <w:t xml:space="preserve"> </w:t>
      </w:r>
      <w:r>
        <w:rPr>
          <w:rFonts w:ascii="Times New Roman" w:eastAsia="Times New Roman" w:hAnsi="Times New Roman" w:cs="Times New Roman"/>
        </w:rPr>
        <w:t>284, [</w:t>
      </w:r>
      <w:r>
        <w:rPr>
          <w:rFonts w:ascii="Times New Roman" w:eastAsia="Times New Roman" w:hAnsi="Times New Roman" w:cs="Times New Roman"/>
        </w:rPr>
        <w:t>200</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 xml:space="preserve">2 </w:t>
      </w:r>
      <w:r>
        <w:rPr>
          <w:rFonts w:ascii="Times New Roman" w:eastAsia="Times New Roman" w:hAnsi="Times New Roman" w:cs="Times New Roman"/>
        </w:rPr>
        <w:t xml:space="preserve">AC </w:t>
      </w:r>
      <w:r>
        <w:rPr>
          <w:rFonts w:ascii="Times New Roman" w:eastAsia="Times New Roman" w:hAnsi="Times New Roman" w:cs="Times New Roman"/>
        </w:rPr>
        <w:t>883</w:t>
      </w:r>
      <w:r>
        <w:rPr>
          <w:rFonts w:ascii="Times New Roman" w:eastAsia="Times New Roman" w:hAnsi="Times New Roman" w:cs="Times New Roman"/>
        </w:rPr>
        <w:t xml:space="preserve"> at [3</w:t>
      </w:r>
      <w:r>
        <w:rPr>
          <w:rFonts w:ascii="Times New Roman" w:eastAsia="Times New Roman" w:hAnsi="Times New Roman" w:cs="Times New Roman"/>
        </w:rPr>
        <w:t>50] in the judgment of this court</w:t>
      </w:r>
      <w:r>
        <w:rPr>
          <w:rFonts w:ascii="Times New Roman" w:eastAsia="Times New Roman" w:hAnsi="Times New Roman" w:cs="Times New Roman"/>
        </w:rPr>
        <w:t>)</w:t>
      </w:r>
      <w:r>
        <w:rPr>
          <w:rFonts w:ascii="Times New Roman" w:eastAsia="Times New Roman" w:hAnsi="Times New Roman" w:cs="Times New Roman"/>
        </w:rPr>
        <w:t>.</w:t>
      </w:r>
    </w:p>
    <w:p>
      <w:pPr>
        <w:numPr>
          <w:ilvl w:val="0"/>
          <w:numId w:val="24"/>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Recognition may be either express or implied. This is explained</w:t>
      </w:r>
      <w:r>
        <w:rPr>
          <w:rFonts w:ascii="Times New Roman" w:eastAsia="Times New Roman" w:hAnsi="Times New Roman" w:cs="Times New Roman"/>
        </w:rPr>
        <w:t>, for example,</w:t>
      </w:r>
      <w:r>
        <w:rPr>
          <w:rFonts w:ascii="Times New Roman" w:eastAsia="Times New Roman" w:hAnsi="Times New Roman" w:cs="Times New Roman"/>
        </w:rPr>
        <w:t xml:space="preserve"> in </w:t>
      </w:r>
      <w:r>
        <w:rPr>
          <w:rFonts w:ascii="Times New Roman" w:eastAsia="Times New Roman" w:hAnsi="Times New Roman" w:cs="Times New Roman"/>
          <w:i/>
          <w:iCs/>
        </w:rPr>
        <w:t>Oppenheim</w:t>
      </w:r>
      <w:r>
        <w:rPr>
          <w:rFonts w:ascii="Times New Roman" w:eastAsia="Times New Roman" w:hAnsi="Times New Roman" w:cs="Times New Roman"/>
          <w:i/>
          <w:iCs/>
        </w:rPr>
        <w:t>’s International Law</w:t>
      </w:r>
      <w:r>
        <w:rPr>
          <w:rFonts w:ascii="Times New Roman" w:eastAsia="Times New Roman" w:hAnsi="Times New Roman" w:cs="Times New Roman"/>
        </w:rPr>
        <w:t xml:space="preserve"> </w:t>
      </w:r>
      <w:r>
        <w:rPr>
          <w:rFonts w:ascii="Times New Roman" w:eastAsia="Times New Roman" w:hAnsi="Times New Roman" w:cs="Times New Roman"/>
        </w:rPr>
        <w:t>(9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 2008) </w:t>
      </w:r>
      <w:r>
        <w:rPr>
          <w:rFonts w:ascii="Times New Roman" w:eastAsia="Times New Roman" w:hAnsi="Times New Roman" w:cs="Times New Roman"/>
        </w:rPr>
        <w:t>at paragraph 50:</w:t>
      </w:r>
    </w:p>
    <w:p>
      <w:pPr>
        <w:spacing w:before="0" w:after="240"/>
        <w:ind w:left="1440" w:right="1440"/>
        <w:jc w:val="both"/>
      </w:pPr>
      <w:r>
        <w:rPr>
          <w:rFonts w:ascii="Times New Roman" w:eastAsia="Times New Roman" w:hAnsi="Times New Roman" w:cs="Times New Roman"/>
        </w:rPr>
        <w:t>“Recognition can be either express or implied. Express recognition takes place by a notification or declaration clearly announcing the intention of recognition, such as a note addressed to the state or government which has requested recognition. Implied recognition takes place through acts which, although not referring expressly to recognition, leave no doubt as to the intention to grant it. Implied recognition has taken on greater significance with the adoption by several states, including the United Kingdom, of a policy of no longer expressly recognising a new government, but instead leaving the answer to the question whether it qualifies to be treated as a government to be inferred from the nature of their dealings with it, and in particular whether these dealings are on a normal government-to-government basis.”</w:t>
      </w:r>
    </w:p>
    <w:p>
      <w:pPr>
        <w:numPr>
          <w:ilvl w:val="0"/>
          <w:numId w:val="2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One way in which recognition may be implied is the establishment or maintenance of diplomatic relations with the ruler o</w:t>
      </w:r>
      <w:r>
        <w:rPr>
          <w:rFonts w:ascii="Times New Roman" w:eastAsia="Times New Roman" w:hAnsi="Times New Roman" w:cs="Times New Roman"/>
        </w:rPr>
        <w:t>r</w:t>
      </w:r>
      <w:r>
        <w:rPr>
          <w:rFonts w:ascii="Times New Roman" w:eastAsia="Times New Roman" w:hAnsi="Times New Roman" w:cs="Times New Roman"/>
        </w:rPr>
        <w:t xml:space="preserve"> government of the foreign state. For example, </w:t>
      </w:r>
      <w:r>
        <w:rPr>
          <w:rFonts w:ascii="Times New Roman" w:eastAsia="Times New Roman" w:hAnsi="Times New Roman" w:cs="Times New Roman"/>
          <w:i/>
          <w:iCs/>
        </w:rPr>
        <w:t>Oppenheim</w:t>
      </w:r>
      <w:r>
        <w:rPr>
          <w:rFonts w:ascii="Times New Roman" w:eastAsia="Times New Roman" w:hAnsi="Times New Roman" w:cs="Times New Roman"/>
        </w:rPr>
        <w:t xml:space="preserve"> at paragraph 50 refers to “the formal initiation of diplomatic relations” as one of the “legitimate occasions for implying recognition of states or governments”. Such implied recognition is contrasted with a situation where, following a revolutionary change of regime, diplomatic representatives accredited to the previous government are left in place for an interim period and may have unofficial contact with the new regime, which</w:t>
      </w:r>
      <w:r>
        <w:rPr>
          <w:rFonts w:ascii="Times New Roman" w:eastAsia="Times New Roman" w:hAnsi="Times New Roman" w:cs="Times New Roman"/>
        </w:rPr>
        <w:t xml:space="preserve"> unofficial contact</w:t>
      </w:r>
      <w:r>
        <w:rPr>
          <w:rFonts w:ascii="Times New Roman" w:eastAsia="Times New Roman" w:hAnsi="Times New Roman" w:cs="Times New Roman"/>
        </w:rPr>
        <w:t xml:space="preserve"> would not amount to implied recognition.</w:t>
      </w:r>
    </w:p>
    <w:p>
      <w:pPr>
        <w:numPr>
          <w:ilvl w:val="0"/>
          <w:numId w:val="2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The significance of diplomatic relations is also recognised in the </w:t>
      </w:r>
      <w:r>
        <w:rPr>
          <w:rFonts w:ascii="Times New Roman" w:eastAsia="Times New Roman" w:hAnsi="Times New Roman" w:cs="Times New Roman"/>
        </w:rPr>
        <w:t xml:space="preserve">domestic </w:t>
      </w:r>
      <w:r>
        <w:rPr>
          <w:rFonts w:ascii="Times New Roman" w:eastAsia="Times New Roman" w:hAnsi="Times New Roman" w:cs="Times New Roman"/>
        </w:rPr>
        <w:t xml:space="preserve">authorities. In </w:t>
      </w:r>
      <w:r>
        <w:rPr>
          <w:rFonts w:ascii="Times New Roman" w:eastAsia="Times New Roman" w:hAnsi="Times New Roman" w:cs="Times New Roman"/>
          <w:i/>
          <w:iCs/>
        </w:rPr>
        <w:t>Republic of Somalia v Woodhouse Drake &amp; Carey (Suisse) SA</w:t>
      </w:r>
      <w:r>
        <w:rPr>
          <w:rFonts w:ascii="Times New Roman" w:eastAsia="Times New Roman" w:hAnsi="Times New Roman" w:cs="Times New Roman"/>
        </w:rPr>
        <w:t xml:space="preserve"> [1993] QB 5</w:t>
      </w:r>
      <w:r>
        <w:rPr>
          <w:rFonts w:ascii="Times New Roman" w:eastAsia="Times New Roman" w:hAnsi="Times New Roman" w:cs="Times New Roman"/>
        </w:rPr>
        <w:t>4</w:t>
      </w:r>
      <w:r>
        <w:rPr>
          <w:rFonts w:ascii="Times New Roman" w:eastAsia="Times New Roman" w:hAnsi="Times New Roman" w:cs="Times New Roman"/>
        </w:rPr>
        <w:t xml:space="preserve"> an issue arose as to which of various competing factions was entitled to the proceeds of sale of a cargo which was undoubtedly the property of the Republic of Somalia. That was a case, following the 1980 policy change, in which there was no recognised government, and no entity which had established control over the country as a whole. Hobhouse J expressed doubt whether there was any scope for a concept of inferred recognition because it would be difficult to apply, and concluded that the criterion of </w:t>
      </w:r>
      <w:r>
        <w:rPr>
          <w:rFonts w:ascii="Times New Roman" w:eastAsia="Times New Roman" w:hAnsi="Times New Roman" w:cs="Times New Roman"/>
          <w:i/>
          <w:iCs/>
        </w:rPr>
        <w:t>locus standi</w:t>
      </w:r>
      <w:r>
        <w:rPr>
          <w:rFonts w:ascii="Times New Roman" w:eastAsia="Times New Roman" w:hAnsi="Times New Roman" w:cs="Times New Roman"/>
        </w:rPr>
        <w:t xml:space="preserve"> of a foreign “government” in the English courts was the exercise of effective control of the territory of the state concerned and whether that control was likely to continue (63C-G). He said that the existence of such effective control was a matter for determination by the court, but that (65H-66A): </w:t>
      </w:r>
    </w:p>
    <w:p>
      <w:pPr>
        <w:spacing w:before="0" w:after="240"/>
        <w:ind w:left="1440" w:right="1440"/>
        <w:jc w:val="both"/>
      </w:pPr>
      <w:r>
        <w:rPr>
          <w:rFonts w:ascii="Times New Roman" w:eastAsia="Times New Roman" w:hAnsi="Times New Roman" w:cs="Times New Roman"/>
        </w:rPr>
        <w:t xml:space="preserve">“Where Her Majesty’s Government is dealing with the foreign government on a normal government to government basis as the government of the relevant foreign state, it is unlikely in the extreme that the inference that the </w:t>
      </w:r>
      <w:r>
        <w:rPr>
          <w:rFonts w:ascii="Times New Roman" w:eastAsia="Times New Roman" w:hAnsi="Times New Roman" w:cs="Times New Roman"/>
        </w:rPr>
        <w:t>foreign</w:t>
      </w:r>
      <w:r>
        <w:rPr>
          <w:rFonts w:ascii="Times New Roman" w:eastAsia="Times New Roman" w:hAnsi="Times New Roman" w:cs="Times New Roman"/>
        </w:rPr>
        <w:t xml:space="preserve"> government is the government of that state will be capable of being rebutted and questions of public policy and considerations of the interrelationship of the judicial and executive arms of government may be paramount: see </w:t>
      </w:r>
      <w:r>
        <w:rPr>
          <w:rFonts w:ascii="Times New Roman" w:eastAsia="Times New Roman" w:hAnsi="Times New Roman" w:cs="Times New Roman"/>
          <w:i/>
          <w:iCs/>
        </w:rPr>
        <w:t xml:space="preserve">The </w:t>
      </w:r>
      <w:r>
        <w:rPr>
          <w:rFonts w:ascii="Times New Roman" w:eastAsia="Times New Roman" w:hAnsi="Times New Roman" w:cs="Times New Roman"/>
          <w:i/>
          <w:iCs/>
        </w:rPr>
        <w:t>Arantzazu</w:t>
      </w:r>
      <w:r>
        <w:rPr>
          <w:rFonts w:ascii="Times New Roman" w:eastAsia="Times New Roman" w:hAnsi="Times New Roman" w:cs="Times New Roman"/>
          <w:i/>
          <w:iCs/>
        </w:rPr>
        <w:t xml:space="preserve"> Mendi</w:t>
      </w:r>
      <w:r>
        <w:rPr>
          <w:rFonts w:ascii="Times New Roman" w:eastAsia="Times New Roman" w:hAnsi="Times New Roman" w:cs="Times New Roman"/>
        </w:rPr>
        <w:t xml:space="preserve"> [1939] AC 256, 264 and </w:t>
      </w:r>
      <w:r>
        <w:rPr>
          <w:rFonts w:ascii="Times New Roman" w:eastAsia="Times New Roman" w:hAnsi="Times New Roman" w:cs="Times New Roman"/>
          <w:i/>
          <w:iCs/>
        </w:rPr>
        <w:t>Gur Corporation v Trust Bank of Africa Ltd</w:t>
      </w:r>
      <w:r>
        <w:rPr>
          <w:rFonts w:ascii="Times New Roman" w:eastAsia="Times New Roman" w:hAnsi="Times New Roman" w:cs="Times New Roman"/>
        </w:rPr>
        <w:t xml:space="preserve"> [1987] QB 599,625. But now that the question has ceased to be one of recognition, the theoretical possibility of rebuttal must exist.”</w:t>
      </w:r>
    </w:p>
    <w:p>
      <w:pPr>
        <w:numPr>
          <w:ilvl w:val="0"/>
          <w:numId w:val="2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However, Hobhouse J was careful to differentiate a case where diplomatic relations existed (66C):</w:t>
      </w:r>
    </w:p>
    <w:p>
      <w:pPr>
        <w:spacing w:before="0" w:after="240"/>
        <w:ind w:left="1440" w:right="1440"/>
        <w:jc w:val="both"/>
      </w:pPr>
      <w:r>
        <w:rPr>
          <w:rFonts w:ascii="Times New Roman" w:eastAsia="Times New Roman" w:hAnsi="Times New Roman" w:cs="Times New Roman"/>
        </w:rPr>
        <w:t>“Here no question of the recognition of a state is involved. Nor does this case involve any accredited representative of a foreign state in this country. Different considerations would arise if it did, since it would be contrary to public policy for the court not to recognise as a qualified representative of the head of state of the foreign state the diplomatic representative recognised by Her Majesty’s Government. There is no recognised diplomatic representative of the Republic of Somalia in the United Kingdom.”</w:t>
      </w:r>
    </w:p>
    <w:p>
      <w:pPr>
        <w:numPr>
          <w:ilvl w:val="0"/>
          <w:numId w:val="27"/>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Further, in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rPr>
        <w:t xml:space="preserve"> one of the issues was whether FCO letters stating that “HMG supports the PC and GNA as the legitimate executive authorities of Libya” amounted to recognition of the GNA as distinct from being a statement of political </w:t>
      </w:r>
      <w:r>
        <w:rPr>
          <w:rFonts w:ascii="Times New Roman" w:eastAsia="Times New Roman" w:hAnsi="Times New Roman" w:cs="Times New Roman"/>
        </w:rPr>
        <w:t xml:space="preserve">support. In holding that the letter was to be construed as a statement of recognition, one of the factors to which this court had regard was the maintenance of full diplomatic relations with the GNA throughout the relevant period (see </w:t>
      </w:r>
      <w:r>
        <w:rPr>
          <w:rFonts w:ascii="Times New Roman" w:eastAsia="Times New Roman" w:hAnsi="Times New Roman" w:cs="Times New Roman"/>
          <w:i/>
          <w:iCs/>
        </w:rPr>
        <w:t>per</w:t>
      </w:r>
      <w:r>
        <w:rPr>
          <w:rFonts w:ascii="Times New Roman" w:eastAsia="Times New Roman" w:hAnsi="Times New Roman" w:cs="Times New Roman"/>
        </w:rPr>
        <w:t xml:space="preserve"> Popplewell LJ at [38]).</w:t>
      </w:r>
    </w:p>
    <w:p>
      <w:pPr>
        <w:numPr>
          <w:ilvl w:val="0"/>
          <w:numId w:val="27"/>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It is not hard to see why </w:t>
      </w:r>
      <w:r>
        <w:rPr>
          <w:rFonts w:ascii="Times New Roman" w:eastAsia="Times New Roman" w:hAnsi="Times New Roman" w:cs="Times New Roman"/>
        </w:rPr>
        <w:t xml:space="preserve">the existence of diplomatic relations is </w:t>
      </w:r>
      <w:r>
        <w:rPr>
          <w:rFonts w:ascii="Times New Roman" w:eastAsia="Times New Roman" w:hAnsi="Times New Roman" w:cs="Times New Roman"/>
        </w:rPr>
        <w:t xml:space="preserve">at least </w:t>
      </w:r>
      <w:r>
        <w:rPr>
          <w:rFonts w:ascii="Times New Roman" w:eastAsia="Times New Roman" w:hAnsi="Times New Roman" w:cs="Times New Roman"/>
        </w:rPr>
        <w:t>highly material to the question of implied recognition when the provisions</w:t>
      </w:r>
      <w:r>
        <w:rPr>
          <w:rFonts w:ascii="Times New Roman" w:eastAsia="Times New Roman" w:hAnsi="Times New Roman" w:cs="Times New Roman"/>
        </w:rPr>
        <w:t xml:space="preserve"> of </w:t>
      </w:r>
      <w:r>
        <w:rPr>
          <w:rFonts w:ascii="Times New Roman" w:eastAsia="Times New Roman" w:hAnsi="Times New Roman" w:cs="Times New Roman"/>
        </w:rPr>
        <w:t xml:space="preserve">the </w:t>
      </w:r>
      <w:r>
        <w:rPr>
          <w:rFonts w:ascii="Times New Roman" w:eastAsia="Times New Roman" w:hAnsi="Times New Roman" w:cs="Times New Roman"/>
        </w:rPr>
        <w:t xml:space="preserve">Vienna </w:t>
      </w:r>
      <w:r>
        <w:rPr>
          <w:rFonts w:ascii="Times New Roman" w:eastAsia="Times New Roman" w:hAnsi="Times New Roman" w:cs="Times New Roman"/>
        </w:rPr>
        <w:t xml:space="preserve">Convention on Diplomatic Relations 1961 </w:t>
      </w:r>
      <w:r>
        <w:rPr>
          <w:rFonts w:ascii="Times New Roman" w:eastAsia="Times New Roman" w:hAnsi="Times New Roman" w:cs="Times New Roman"/>
        </w:rPr>
        <w:t xml:space="preserve">are borne in mind. </w:t>
      </w:r>
      <w:r>
        <w:rPr>
          <w:rFonts w:ascii="Times New Roman" w:eastAsia="Times New Roman" w:hAnsi="Times New Roman" w:cs="Times New Roman"/>
        </w:rPr>
        <w:t xml:space="preserve">Thus diplomatic relations between states take place by mutual consent (Article 2); the functions of a diplomatic mission are to represent the sending state in the receiving state, to protect in the receiving state the interests of the sending state and of its nationals, within the limits permitted by international law, to negotiate with the government of the receiving state, to ascertain by all lawful means conditions and developments in the receiving state, </w:t>
      </w:r>
      <w:r>
        <w:rPr>
          <w:rFonts w:ascii="Times New Roman" w:eastAsia="Times New Roman" w:hAnsi="Times New Roman" w:cs="Times New Roman"/>
        </w:rPr>
        <w:t>to</w:t>
      </w:r>
      <w:r>
        <w:rPr>
          <w:rFonts w:ascii="Times New Roman" w:eastAsia="Times New Roman" w:hAnsi="Times New Roman" w:cs="Times New Roman"/>
        </w:rPr>
        <w:t xml:space="preserve"> report thereon to the government of the sending state, to promote friendly relations between the sending state and the receiving state, and to develop their economic, cultural and scientific relations (Article 3); the Ministry of Foreign Affairs of the receiving state must be notified of the appointment of members of the mission, their arrival and their final departure or the termination of their functions with the mission (Article 10); ambassadors are accredited to the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s</w:t>
      </w:r>
      <w:r>
        <w:rPr>
          <w:rFonts w:ascii="Times New Roman" w:eastAsia="Times New Roman" w:hAnsi="Times New Roman" w:cs="Times New Roman"/>
        </w:rPr>
        <w:t>tate of the receiving state (Article 14); the premises of the mission are inviolable (Article 22) and various other exemptions and immunities apply (Articles 23, 24, 27 to 31 and 33 to 37); express provision is made for the function of a diplomatic agent to come to an end, on notification by the sending state to the receiving state that the function of the diplomatic agent has come to an end or on notification by the receiving state to the sending state that it refuses to recognise the diplomatic agent as a member of the mission (Article 43).</w:t>
      </w:r>
    </w:p>
    <w:p>
      <w:pPr>
        <w:numPr>
          <w:ilvl w:val="0"/>
          <w:numId w:val="27"/>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 further distinction which must be borne in mind is that r</w:t>
      </w:r>
      <w:r>
        <w:rPr>
          <w:rFonts w:ascii="Times New Roman" w:eastAsia="Times New Roman" w:hAnsi="Times New Roman" w:cs="Times New Roman"/>
        </w:rPr>
        <w:t xml:space="preserve">ecognition may be either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xml:space="preserve">. The difference between these two kinds of recognition was explained in </w:t>
      </w:r>
      <w:r>
        <w:rPr>
          <w:rFonts w:ascii="Times New Roman" w:eastAsia="Times New Roman" w:hAnsi="Times New Roman" w:cs="Times New Roman"/>
          <w:i/>
          <w:iCs/>
        </w:rPr>
        <w:t>L</w:t>
      </w:r>
      <w:r>
        <w:rPr>
          <w:rFonts w:ascii="Times New Roman" w:eastAsia="Times New Roman" w:hAnsi="Times New Roman" w:cs="Times New Roman"/>
          <w:i/>
          <w:iCs/>
        </w:rPr>
        <w:t xml:space="preserve">uther v </w:t>
      </w:r>
      <w:r>
        <w:rPr>
          <w:rFonts w:ascii="Times New Roman" w:eastAsia="Times New Roman" w:hAnsi="Times New Roman" w:cs="Times New Roman"/>
          <w:i/>
          <w:iCs/>
        </w:rPr>
        <w:t>Sagor</w:t>
      </w:r>
      <w:r>
        <w:rPr>
          <w:rFonts w:ascii="Times New Roman" w:eastAsia="Times New Roman" w:hAnsi="Times New Roman" w:cs="Times New Roman"/>
        </w:rPr>
        <w:t xml:space="preserve"> </w:t>
      </w:r>
      <w:r>
        <w:rPr>
          <w:rFonts w:ascii="Times New Roman" w:eastAsia="Times New Roman" w:hAnsi="Times New Roman" w:cs="Times New Roman"/>
        </w:rPr>
        <w:t>[1921] 3 KB 532</w:t>
      </w:r>
      <w:r>
        <w:rPr>
          <w:rFonts w:ascii="Times New Roman" w:eastAsia="Times New Roman" w:hAnsi="Times New Roman" w:cs="Times New Roman"/>
        </w:rPr>
        <w:t xml:space="preserve"> </w:t>
      </w:r>
      <w:r>
        <w:rPr>
          <w:rFonts w:ascii="Times New Roman" w:eastAsia="Times New Roman" w:hAnsi="Times New Roman" w:cs="Times New Roman"/>
        </w:rPr>
        <w:t>at 543</w:t>
      </w:r>
      <w:r>
        <w:rPr>
          <w:rFonts w:ascii="Times New Roman" w:eastAsia="Times New Roman" w:hAnsi="Times New Roman" w:cs="Times New Roman"/>
        </w:rPr>
        <w:t xml:space="preserve"> and</w:t>
      </w:r>
      <w:r>
        <w:rPr>
          <w:rFonts w:ascii="Times New Roman" w:eastAsia="Times New Roman" w:hAnsi="Times New Roman" w:cs="Times New Roman"/>
        </w:rPr>
        <w:t xml:space="preserve"> 551</w:t>
      </w:r>
      <w:r>
        <w:rPr>
          <w:rFonts w:ascii="Times New Roman" w:eastAsia="Times New Roman" w:hAnsi="Times New Roman" w:cs="Times New Roman"/>
        </w:rPr>
        <w:t xml:space="preserve">, citing </w:t>
      </w:r>
      <w:r>
        <w:rPr>
          <w:rFonts w:ascii="Times New Roman" w:eastAsia="Times New Roman" w:hAnsi="Times New Roman" w:cs="Times New Roman"/>
          <w:i/>
          <w:iCs/>
        </w:rPr>
        <w:t>Wheaton, International Law</w:t>
      </w:r>
      <w:r>
        <w:rPr>
          <w:rFonts w:ascii="Times New Roman" w:eastAsia="Times New Roman" w:hAnsi="Times New Roman" w:cs="Times New Roman"/>
        </w:rPr>
        <w:t xml:space="preserve"> (</w:t>
      </w:r>
      <w:r>
        <w:rPr>
          <w:rFonts w:ascii="Times New Roman" w:eastAsia="Times New Roman" w:hAnsi="Times New Roman" w:cs="Times New Roman"/>
        </w:rPr>
        <w:t>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e</w:t>
      </w:r>
      <w:r>
        <w:rPr>
          <w:rFonts w:ascii="Times New Roman" w:eastAsia="Times New Roman" w:hAnsi="Times New Roman" w:cs="Times New Roman"/>
        </w:rPr>
        <w:t>d</w:t>
      </w:r>
      <w:r>
        <w:rPr>
          <w:rFonts w:ascii="Times New Roman" w:eastAsia="Times New Roman" w:hAnsi="Times New Roman" w:cs="Times New Roman"/>
        </w:rPr>
        <w:t xml:space="preserve">, </w:t>
      </w:r>
      <w:r>
        <w:rPr>
          <w:rFonts w:ascii="Times New Roman" w:eastAsia="Times New Roman" w:hAnsi="Times New Roman" w:cs="Times New Roman"/>
        </w:rPr>
        <w:t>1916)</w:t>
      </w:r>
      <w:r>
        <w:rPr>
          <w:rFonts w:ascii="Times New Roman" w:eastAsia="Times New Roman" w:hAnsi="Times New Roman" w:cs="Times New Roman"/>
        </w:rPr>
        <w:t>,</w:t>
      </w:r>
      <w:r>
        <w:rPr>
          <w:rFonts w:ascii="Times New Roman" w:eastAsia="Times New Roman" w:hAnsi="Times New Roman" w:cs="Times New Roman"/>
        </w:rPr>
        <w:t xml:space="preserve"> a</w:t>
      </w:r>
      <w:r>
        <w:rPr>
          <w:rFonts w:ascii="Times New Roman" w:eastAsia="Times New Roman" w:hAnsi="Times New Roman" w:cs="Times New Roman"/>
        </w:rPr>
        <w:t xml:space="preserve">nd </w:t>
      </w:r>
      <w:r>
        <w:rPr>
          <w:rFonts w:ascii="Times New Roman" w:eastAsia="Times New Roman" w:hAnsi="Times New Roman" w:cs="Times New Roman"/>
        </w:rPr>
        <w:t xml:space="preserve">was </w:t>
      </w:r>
      <w:r>
        <w:rPr>
          <w:rFonts w:ascii="Times New Roman" w:eastAsia="Times New Roman" w:hAnsi="Times New Roman" w:cs="Times New Roman"/>
        </w:rPr>
        <w:t xml:space="preserve">reiterated in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rPr>
        <w:t xml:space="preserve"> at [45]: </w:t>
      </w:r>
    </w:p>
    <w:p>
      <w:pPr>
        <w:spacing w:before="0" w:after="240"/>
        <w:ind w:left="1440" w:right="1440"/>
        <w:jc w:val="both"/>
      </w:pPr>
      <w:r>
        <w:rPr>
          <w:rFonts w:ascii="Times New Roman" w:eastAsia="Times New Roman" w:hAnsi="Times New Roman" w:cs="Times New Roman"/>
        </w:rPr>
        <w:t xml:space="preserve">“A </w:t>
      </w:r>
      <w:r>
        <w:rPr>
          <w:rFonts w:ascii="Times New Roman" w:eastAsia="Times New Roman" w:hAnsi="Times New Roman" w:cs="Times New Roman"/>
          <w:i/>
          <w:iCs/>
        </w:rPr>
        <w:t>de jure</w:t>
      </w:r>
      <w:r>
        <w:rPr>
          <w:rFonts w:ascii="Times New Roman" w:eastAsia="Times New Roman" w:hAnsi="Times New Roman" w:cs="Times New Roman"/>
        </w:rPr>
        <w:t xml:space="preserve"> government is one which, in the opinion of the person using the phrase, ought to possess the powers of sovereignty, though at the time it may be deprived of them. A </w:t>
      </w:r>
      <w:r>
        <w:rPr>
          <w:rFonts w:ascii="Times New Roman" w:eastAsia="Times New Roman" w:hAnsi="Times New Roman" w:cs="Times New Roman"/>
          <w:i/>
          <w:iCs/>
        </w:rPr>
        <w:t>de facto</w:t>
      </w:r>
      <w:r>
        <w:rPr>
          <w:rFonts w:ascii="Times New Roman" w:eastAsia="Times New Roman" w:hAnsi="Times New Roman" w:cs="Times New Roman"/>
        </w:rPr>
        <w:t xml:space="preserve"> government is one which is really in possession of them, although the possession may be wrongful or precarious”.</w:t>
      </w:r>
    </w:p>
    <w:p>
      <w:pPr>
        <w:numPr>
          <w:ilvl w:val="0"/>
          <w:numId w:val="28"/>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It</w:t>
      </w:r>
      <w:r>
        <w:rPr>
          <w:rFonts w:ascii="Times New Roman" w:eastAsia="Times New Roman" w:hAnsi="Times New Roman" w:cs="Times New Roman"/>
        </w:rPr>
        <w:t xml:space="preserve"> is important to note, however, that this terminology</w:t>
      </w:r>
      <w:r>
        <w:rPr>
          <w:rFonts w:ascii="Times New Roman" w:eastAsia="Times New Roman" w:hAnsi="Times New Roman" w:cs="Times New Roman"/>
        </w:rPr>
        <w:t xml:space="preserve"> has not always been used consistently. For example,</w:t>
      </w:r>
      <w:r>
        <w:rPr>
          <w:rFonts w:ascii="Times New Roman" w:eastAsia="Times New Roman" w:hAnsi="Times New Roman" w:cs="Times New Roman"/>
        </w:rPr>
        <w:t xml:space="preserve"> a quite different explanation of these terms was given</w:t>
      </w:r>
      <w:r>
        <w:rPr>
          <w:rFonts w:ascii="Times New Roman" w:eastAsia="Times New Roman" w:hAnsi="Times New Roman" w:cs="Times New Roman"/>
        </w:rPr>
        <w:t xml:space="preserve"> to Parliament by the then Foreign Secretary, Mr Herbert Morrison, in March 1951</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 it</w:t>
      </w:r>
      <w:r>
        <w:rPr>
          <w:rFonts w:ascii="Times New Roman" w:eastAsia="Times New Roman" w:hAnsi="Times New Roman" w:cs="Times New Roman"/>
        </w:rPr>
        <w:t xml:space="preserve"> is international law which defines the co</w:t>
      </w:r>
      <w:r>
        <w:rPr>
          <w:rFonts w:ascii="Times New Roman" w:eastAsia="Times New Roman" w:hAnsi="Times New Roman" w:cs="Times New Roman"/>
        </w:rPr>
        <w:t>ndi</w:t>
      </w:r>
      <w:r>
        <w:rPr>
          <w:rFonts w:ascii="Times New Roman" w:eastAsia="Times New Roman" w:hAnsi="Times New Roman" w:cs="Times New Roman"/>
        </w:rPr>
        <w:t>tion</w:t>
      </w:r>
      <w:r>
        <w:rPr>
          <w:rFonts w:ascii="Times New Roman" w:eastAsia="Times New Roman" w:hAnsi="Times New Roman" w:cs="Times New Roman"/>
        </w:rPr>
        <w:t>s</w:t>
      </w:r>
      <w:r>
        <w:rPr>
          <w:rFonts w:ascii="Times New Roman" w:eastAsia="Times New Roman" w:hAnsi="Times New Roman" w:cs="Times New Roman"/>
        </w:rPr>
        <w:t xml:space="preserve"> under which a </w:t>
      </w:r>
      <w:r>
        <w:rPr>
          <w:rFonts w:ascii="Times New Roman" w:eastAsia="Times New Roman" w:hAnsi="Times New Roman" w:cs="Times New Roman"/>
        </w:rPr>
        <w:t>G</w:t>
      </w:r>
      <w:r>
        <w:rPr>
          <w:rFonts w:ascii="Times New Roman" w:eastAsia="Times New Roman" w:hAnsi="Times New Roman" w:cs="Times New Roman"/>
        </w:rPr>
        <w:t xml:space="preserve">overnment should be recognised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and it is a matter of judgment in each particular case whether a regime fulfils the conditions.</w:t>
      </w:r>
      <w:r>
        <w:rPr>
          <w:rFonts w:ascii="Times New Roman" w:eastAsia="Times New Roman" w:hAnsi="Times New Roman" w:cs="Times New Roman"/>
        </w:rPr>
        <w:t xml:space="preserve"> The conditions under international law for the recognition of a new regime as the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G</w:t>
      </w:r>
      <w:r>
        <w:rPr>
          <w:rFonts w:ascii="Times New Roman" w:eastAsia="Times New Roman" w:hAnsi="Times New Roman" w:cs="Times New Roman"/>
        </w:rPr>
        <w:t xml:space="preserve">overnment of a </w:t>
      </w:r>
      <w:r>
        <w:rPr>
          <w:rFonts w:ascii="Times New Roman" w:eastAsia="Times New Roman" w:hAnsi="Times New Roman" w:cs="Times New Roman"/>
        </w:rPr>
        <w:t>S</w:t>
      </w:r>
      <w:r>
        <w:rPr>
          <w:rFonts w:ascii="Times New Roman" w:eastAsia="Times New Roman" w:hAnsi="Times New Roman" w:cs="Times New Roman"/>
        </w:rPr>
        <w:t xml:space="preserve">tate </w:t>
      </w:r>
      <w:r>
        <w:rPr>
          <w:rFonts w:ascii="Times New Roman" w:eastAsia="Times New Roman" w:hAnsi="Times New Roman" w:cs="Times New Roman"/>
        </w:rPr>
        <w:t>are</w:t>
      </w:r>
      <w:r>
        <w:rPr>
          <w:rFonts w:ascii="Times New Roman" w:eastAsia="Times New Roman" w:hAnsi="Times New Roman" w:cs="Times New Roman"/>
        </w:rPr>
        <w:t xml:space="preserve"> that the new regime has in fact effective control over most of the </w:t>
      </w:r>
      <w:r>
        <w:rPr>
          <w:rFonts w:ascii="Times New Roman" w:eastAsia="Times New Roman" w:hAnsi="Times New Roman" w:cs="Times New Roman"/>
        </w:rPr>
        <w:t>S</w:t>
      </w:r>
      <w:r>
        <w:rPr>
          <w:rFonts w:ascii="Times New Roman" w:eastAsia="Times New Roman" w:hAnsi="Times New Roman" w:cs="Times New Roman"/>
        </w:rPr>
        <w:t>tate’s territory</w:t>
      </w:r>
      <w:r>
        <w:rPr>
          <w:rFonts w:ascii="Times New Roman" w:eastAsia="Times New Roman" w:hAnsi="Times New Roman" w:cs="Times New Roman"/>
        </w:rPr>
        <w:t xml:space="preserve"> and that this control seems likely to continue.</w:t>
      </w:r>
      <w:r>
        <w:rPr>
          <w:rFonts w:ascii="Times New Roman" w:eastAsia="Times New Roman" w:hAnsi="Times New Roman" w:cs="Times New Roman"/>
        </w:rPr>
        <w:t xml:space="preserve"> The conditions for the recognition of a new regime as the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G</w:t>
      </w:r>
      <w:r>
        <w:rPr>
          <w:rFonts w:ascii="Times New Roman" w:eastAsia="Times New Roman" w:hAnsi="Times New Roman" w:cs="Times New Roman"/>
        </w:rPr>
        <w:t xml:space="preserve">overnment </w:t>
      </w:r>
      <w:r>
        <w:rPr>
          <w:rFonts w:ascii="Times New Roman" w:eastAsia="Times New Roman" w:hAnsi="Times New Roman" w:cs="Times New Roman"/>
        </w:rPr>
        <w:t xml:space="preserve">of a </w:t>
      </w:r>
      <w:r>
        <w:rPr>
          <w:rFonts w:ascii="Times New Roman" w:eastAsia="Times New Roman" w:hAnsi="Times New Roman" w:cs="Times New Roman"/>
        </w:rPr>
        <w:t>S</w:t>
      </w:r>
      <w:r>
        <w:rPr>
          <w:rFonts w:ascii="Times New Roman" w:eastAsia="Times New Roman" w:hAnsi="Times New Roman" w:cs="Times New Roman"/>
        </w:rPr>
        <w:t xml:space="preserve">tate </w:t>
      </w:r>
      <w:r>
        <w:rPr>
          <w:rFonts w:ascii="Times New Roman" w:eastAsia="Times New Roman" w:hAnsi="Times New Roman" w:cs="Times New Roman"/>
        </w:rPr>
        <w:t xml:space="preserve">are </w:t>
      </w:r>
      <w:r>
        <w:rPr>
          <w:rFonts w:ascii="Times New Roman" w:eastAsia="Times New Roman" w:hAnsi="Times New Roman" w:cs="Times New Roman"/>
        </w:rPr>
        <w:t xml:space="preserve">that the new regime should not merely have effective control over most of the </w:t>
      </w:r>
      <w:r>
        <w:rPr>
          <w:rFonts w:ascii="Times New Roman" w:eastAsia="Times New Roman" w:hAnsi="Times New Roman" w:cs="Times New Roman"/>
        </w:rPr>
        <w:t>S</w:t>
      </w:r>
      <w:r>
        <w:rPr>
          <w:rFonts w:ascii="Times New Roman" w:eastAsia="Times New Roman" w:hAnsi="Times New Roman" w:cs="Times New Roman"/>
        </w:rPr>
        <w:t>tate’s territory,</w:t>
      </w:r>
      <w:r>
        <w:rPr>
          <w:rFonts w:ascii="Times New Roman" w:eastAsia="Times New Roman" w:hAnsi="Times New Roman" w:cs="Times New Roman"/>
        </w:rPr>
        <w:t xml:space="preserve"> but that it should, in fact, be </w:t>
      </w:r>
      <w:r>
        <w:rPr>
          <w:rFonts w:ascii="Times New Roman" w:eastAsia="Times New Roman" w:hAnsi="Times New Roman" w:cs="Times New Roman"/>
        </w:rPr>
        <w:t>firmly established.</w:t>
      </w:r>
      <w:r>
        <w:rPr>
          <w:rFonts w:ascii="Times New Roman" w:eastAsia="Times New Roman" w:hAnsi="Times New Roman" w:cs="Times New Roman"/>
        </w:rPr>
        <w:t xml:space="preserve"> His </w:t>
      </w:r>
      <w:r>
        <w:rPr>
          <w:rFonts w:ascii="Times New Roman" w:eastAsia="Times New Roman" w:hAnsi="Times New Roman" w:cs="Times New Roman"/>
        </w:rPr>
        <w:t>Majesty’s Government consider that recognition should be accorded when the conditions specified by international law are, in fact, fulfilled</w:t>
      </w:r>
      <w:r>
        <w:rPr>
          <w:rFonts w:ascii="Times New Roman" w:eastAsia="Times New Roman" w:hAnsi="Times New Roman" w:cs="Times New Roman"/>
        </w:rPr>
        <w:t xml:space="preserve"> and that recognition should not be given when these conditions are not fulfilled. The recognition of a </w:t>
      </w:r>
      <w:r>
        <w:rPr>
          <w:rFonts w:ascii="Times New Roman" w:eastAsia="Times New Roman" w:hAnsi="Times New Roman" w:cs="Times New Roman"/>
        </w:rPr>
        <w:t>G</w:t>
      </w:r>
      <w:r>
        <w:rPr>
          <w:rFonts w:ascii="Times New Roman" w:eastAsia="Times New Roman" w:hAnsi="Times New Roman" w:cs="Times New Roman"/>
        </w:rPr>
        <w:t xml:space="preserve">overnment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 xml:space="preserve">should </w:t>
      </w:r>
      <w:r>
        <w:rPr>
          <w:rFonts w:ascii="Times New Roman" w:eastAsia="Times New Roman" w:hAnsi="Times New Roman" w:cs="Times New Roman"/>
        </w:rPr>
        <w:t xml:space="preserve">not </w:t>
      </w:r>
      <w:r>
        <w:rPr>
          <w:rFonts w:ascii="Times New Roman" w:eastAsia="Times New Roman" w:hAnsi="Times New Roman" w:cs="Times New Roman"/>
        </w:rPr>
        <w:t>depend</w:t>
      </w:r>
      <w:r>
        <w:rPr>
          <w:rFonts w:ascii="Times New Roman" w:eastAsia="Times New Roman" w:hAnsi="Times New Roman" w:cs="Times New Roman"/>
        </w:rPr>
        <w:t xml:space="preserve"> on whether the </w:t>
      </w:r>
      <w:r>
        <w:rPr>
          <w:rFonts w:ascii="Times New Roman" w:eastAsia="Times New Roman" w:hAnsi="Times New Roman" w:cs="Times New Roman"/>
        </w:rPr>
        <w:t>charac</w:t>
      </w:r>
      <w:r>
        <w:rPr>
          <w:rFonts w:ascii="Times New Roman" w:eastAsia="Times New Roman" w:hAnsi="Times New Roman" w:cs="Times New Roman"/>
        </w:rPr>
        <w:t>t</w:t>
      </w:r>
      <w:r>
        <w:rPr>
          <w:rFonts w:ascii="Times New Roman" w:eastAsia="Times New Roman" w:hAnsi="Times New Roman" w:cs="Times New Roman"/>
        </w:rPr>
        <w:t>er</w:t>
      </w:r>
      <w:r>
        <w:rPr>
          <w:rFonts w:ascii="Times New Roman" w:eastAsia="Times New Roman" w:hAnsi="Times New Roman" w:cs="Times New Roman"/>
        </w:rPr>
        <w:t xml:space="preserve"> of the regime is such as to command His Magistrate’s Government’s approval</w:t>
      </w:r>
      <w:r>
        <w:rPr>
          <w:rFonts w:ascii="Times New Roman" w:eastAsia="Times New Roman" w:hAnsi="Times New Roman" w:cs="Times New Roman"/>
        </w:rPr>
        <w:t>.”</w:t>
      </w:r>
    </w:p>
    <w:p>
      <w:pPr>
        <w:numPr>
          <w:ilvl w:val="0"/>
          <w:numId w:val="2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When used in this sense,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 xml:space="preserve">could be regarded as recognition </w:t>
      </w:r>
      <w:r>
        <w:rPr>
          <w:rFonts w:ascii="Times New Roman" w:eastAsia="Times New Roman" w:hAnsi="Times New Roman" w:cs="Times New Roman"/>
          <w:i/>
          <w:iCs/>
        </w:rPr>
        <w:t>de facto</w:t>
      </w:r>
      <w:r>
        <w:rPr>
          <w:rFonts w:ascii="Times New Roman" w:eastAsia="Times New Roman" w:hAnsi="Times New Roman" w:cs="Times New Roman"/>
        </w:rPr>
        <w:t xml:space="preserve"> plus</w:t>
      </w:r>
      <w:r>
        <w:rPr>
          <w:rFonts w:ascii="Times New Roman" w:eastAsia="Times New Roman" w:hAnsi="Times New Roman" w:cs="Times New Roman"/>
        </w:rPr>
        <w:t xml:space="preserve"> firm establishment of the necessary control</w:t>
      </w:r>
      <w:r>
        <w:rPr>
          <w:rFonts w:ascii="Times New Roman" w:eastAsia="Times New Roman" w:hAnsi="Times New Roman" w:cs="Times New Roman"/>
        </w:rPr>
        <w:t>.</w:t>
      </w:r>
    </w:p>
    <w:p>
      <w:pPr>
        <w:numPr>
          <w:ilvl w:val="0"/>
          <w:numId w:val="2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Support</w:t>
      </w:r>
      <w:r>
        <w:rPr>
          <w:rFonts w:ascii="Times New Roman" w:eastAsia="Times New Roman" w:hAnsi="Times New Roman" w:cs="Times New Roman"/>
        </w:rPr>
        <w:t xml:space="preserve"> for this understanding of the distinction can be found in </w:t>
      </w:r>
      <w:r>
        <w:rPr>
          <w:rFonts w:ascii="Times New Roman" w:eastAsia="Times New Roman" w:hAnsi="Times New Roman" w:cs="Times New Roman"/>
          <w:i/>
          <w:iCs/>
        </w:rPr>
        <w:t>Oppenh</w:t>
      </w:r>
      <w:r>
        <w:rPr>
          <w:rFonts w:ascii="Times New Roman" w:eastAsia="Times New Roman" w:hAnsi="Times New Roman" w:cs="Times New Roman"/>
          <w:i/>
          <w:iCs/>
        </w:rPr>
        <w:t>e</w:t>
      </w:r>
      <w:r>
        <w:rPr>
          <w:rFonts w:ascii="Times New Roman" w:eastAsia="Times New Roman" w:hAnsi="Times New Roman" w:cs="Times New Roman"/>
          <w:i/>
          <w:iCs/>
        </w:rPr>
        <w:t xml:space="preserve">im’s International </w:t>
      </w:r>
      <w:r>
        <w:rPr>
          <w:rFonts w:ascii="Times New Roman" w:eastAsia="Times New Roman" w:hAnsi="Times New Roman" w:cs="Times New Roman"/>
          <w:i/>
          <w:iCs/>
        </w:rPr>
        <w:t>L</w:t>
      </w:r>
      <w:r>
        <w:rPr>
          <w:rFonts w:ascii="Times New Roman" w:eastAsia="Times New Roman" w:hAnsi="Times New Roman" w:cs="Times New Roman"/>
          <w:i/>
          <w:iCs/>
        </w:rPr>
        <w:t>aw</w:t>
      </w:r>
      <w:r>
        <w:rPr>
          <w:rFonts w:ascii="Times New Roman" w:eastAsia="Times New Roman" w:hAnsi="Times New Roman" w:cs="Times New Roman"/>
        </w:rPr>
        <w:t xml:space="preserve"> </w:t>
      </w:r>
      <w:r>
        <w:rPr>
          <w:rFonts w:ascii="Times New Roman" w:eastAsia="Times New Roman" w:hAnsi="Times New Roman" w:cs="Times New Roman"/>
        </w:rPr>
        <w:t>at paragraph 46:</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States granting recognition often distinguish between </w:t>
      </w:r>
      <w:r>
        <w:rPr>
          <w:rFonts w:ascii="Times New Roman" w:eastAsia="Times New Roman" w:hAnsi="Times New Roman" w:cs="Times New Roman"/>
          <w:i/>
          <w:iCs/>
        </w:rPr>
        <w:t>de jure</w:t>
      </w:r>
      <w:r>
        <w:rPr>
          <w:rFonts w:ascii="Times New Roman" w:eastAsia="Times New Roman" w:hAnsi="Times New Roman" w:cs="Times New Roman"/>
        </w:rPr>
        <w:t xml:space="preserve"> recognition and </w:t>
      </w:r>
      <w:r>
        <w:rPr>
          <w:rFonts w:ascii="Times New Roman" w:eastAsia="Times New Roman" w:hAnsi="Times New Roman" w:cs="Times New Roman"/>
          <w:i/>
          <w:iCs/>
        </w:rPr>
        <w:t>de facto</w:t>
      </w:r>
      <w:r>
        <w:rPr>
          <w:rFonts w:ascii="Times New Roman" w:eastAsia="Times New Roman" w:hAnsi="Times New Roman" w:cs="Times New Roman"/>
        </w:rPr>
        <w:t xml:space="preserve"> recognition. These terms are convenient but elliptical</w:t>
      </w:r>
      <w:r>
        <w:rPr>
          <w:rFonts w:ascii="Times New Roman" w:eastAsia="Times New Roman" w:hAnsi="Times New Roman" w:cs="Times New Roman"/>
        </w:rPr>
        <w:t xml:space="preserve">: the terms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xml:space="preserve"> qualify the state or government recognised rather than the act of recognition itself. Those terms are in this context probably not capable of literal analysis, particularly in terms of the</w:t>
      </w:r>
      <w:r>
        <w:rPr>
          <w:rFonts w:ascii="Times New Roman" w:eastAsia="Times New Roman" w:hAnsi="Times New Roman" w:cs="Times New Roman"/>
        </w:rPr>
        <w:t xml:space="preserve"> </w:t>
      </w:r>
      <w:r>
        <w:rPr>
          <w:rFonts w:ascii="Times New Roman" w:eastAsia="Times New Roman" w:hAnsi="Times New Roman" w:cs="Times New Roman"/>
          <w:i/>
          <w:iCs/>
        </w:rPr>
        <w:t>ius</w:t>
      </w:r>
      <w:r>
        <w:rPr>
          <w:rFonts w:ascii="Times New Roman" w:eastAsia="Times New Roman" w:hAnsi="Times New Roman" w:cs="Times New Roman"/>
        </w:rPr>
        <w:t xml:space="preserve"> to which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refers.</w:t>
      </w:r>
      <w:r>
        <w:rPr>
          <w:rFonts w:ascii="Times New Roman" w:eastAsia="Times New Roman" w:hAnsi="Times New Roman" w:cs="Times New Roman"/>
        </w:rPr>
        <w:t xml:space="preserve"> The distinction between </w:t>
      </w:r>
      <w:r>
        <w:rPr>
          <w:rFonts w:ascii="Times New Roman" w:eastAsia="Times New Roman" w:hAnsi="Times New Roman" w:cs="Times New Roman"/>
          <w:i/>
          <w:iCs/>
        </w:rPr>
        <w:t>de jure</w:t>
      </w:r>
      <w:r>
        <w:rPr>
          <w:rFonts w:ascii="Times New Roman" w:eastAsia="Times New Roman" w:hAnsi="Times New Roman" w:cs="Times New Roman"/>
        </w:rPr>
        <w:t xml:space="preserve"> and </w:t>
      </w:r>
      <w:r>
        <w:rPr>
          <w:rFonts w:ascii="Times New Roman" w:eastAsia="Times New Roman" w:hAnsi="Times New Roman" w:cs="Times New Roman"/>
          <w:i/>
          <w:iCs/>
        </w:rPr>
        <w:t>de facto</w:t>
      </w:r>
      <w:r>
        <w:rPr>
          <w:rFonts w:ascii="Times New Roman" w:eastAsia="Times New Roman" w:hAnsi="Times New Roman" w:cs="Times New Roman"/>
        </w:rPr>
        <w:t xml:space="preserve"> recognition is in essence </w:t>
      </w:r>
      <w:r>
        <w:rPr>
          <w:rFonts w:ascii="Times New Roman" w:eastAsia="Times New Roman" w:hAnsi="Times New Roman" w:cs="Times New Roman"/>
        </w:rPr>
        <w:t xml:space="preserve">that </w:t>
      </w:r>
      <w:r>
        <w:rPr>
          <w:rFonts w:ascii="Times New Roman" w:eastAsia="Times New Roman" w:hAnsi="Times New Roman" w:cs="Times New Roman"/>
        </w:rPr>
        <w:t>the former is the fullest kind of recognition</w:t>
      </w:r>
      <w:r>
        <w:rPr>
          <w:rFonts w:ascii="Times New Roman" w:eastAsia="Times New Roman" w:hAnsi="Times New Roman" w:cs="Times New Roman"/>
        </w:rPr>
        <w:t xml:space="preserve"> while the latter is a lesser degree of recognition, taking account on a provisional basis of present realities. Thus </w:t>
      </w:r>
      <w:r>
        <w:rPr>
          <w:rFonts w:ascii="Times New Roman" w:eastAsia="Times New Roman" w:hAnsi="Times New Roman" w:cs="Times New Roman"/>
          <w:i/>
          <w:iCs/>
        </w:rPr>
        <w:t>de facto</w:t>
      </w:r>
      <w:r>
        <w:rPr>
          <w:rFonts w:ascii="Times New Roman" w:eastAsia="Times New Roman" w:hAnsi="Times New Roman" w:cs="Times New Roman"/>
        </w:rPr>
        <w:t xml:space="preserve"> recognition takes place when, in the </w:t>
      </w:r>
      <w:r>
        <w:rPr>
          <w:rFonts w:ascii="Times New Roman" w:eastAsia="Times New Roman" w:hAnsi="Times New Roman" w:cs="Times New Roman"/>
        </w:rPr>
        <w:t>vi</w:t>
      </w:r>
      <w:r>
        <w:rPr>
          <w:rFonts w:ascii="Times New Roman" w:eastAsia="Times New Roman" w:hAnsi="Times New Roman" w:cs="Times New Roman"/>
        </w:rPr>
        <w:t xml:space="preserve">ew of the recognising </w:t>
      </w:r>
      <w:r>
        <w:rPr>
          <w:rFonts w:ascii="Times New Roman" w:eastAsia="Times New Roman" w:hAnsi="Times New Roman" w:cs="Times New Roman"/>
        </w:rPr>
        <w:t>st</w:t>
      </w:r>
      <w:r>
        <w:rPr>
          <w:rFonts w:ascii="Times New Roman" w:eastAsia="Times New Roman" w:hAnsi="Times New Roman" w:cs="Times New Roman"/>
        </w:rPr>
        <w:t>ate, the new authority,</w:t>
      </w:r>
      <w:r>
        <w:rPr>
          <w:rFonts w:ascii="Times New Roman" w:eastAsia="Times New Roman" w:hAnsi="Times New Roman" w:cs="Times New Roman"/>
        </w:rPr>
        <w:t xml:space="preserve"> although actually independent and wielding effective power in the territory under its control, has not acquired sufficient stability or does not as yet offer prospects of complying with other requirements of recognition.”</w:t>
      </w:r>
    </w:p>
    <w:p>
      <w:pPr>
        <w:numPr>
          <w:ilvl w:val="0"/>
          <w:numId w:val="30"/>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While</w:t>
      </w:r>
      <w:r>
        <w:rPr>
          <w:rFonts w:ascii="Times New Roman" w:eastAsia="Times New Roman" w:hAnsi="Times New Roman" w:cs="Times New Roman"/>
        </w:rPr>
        <w:t xml:space="preserve"> </w:t>
      </w:r>
      <w:r>
        <w:rPr>
          <w:rFonts w:ascii="Times New Roman" w:eastAsia="Times New Roman" w:hAnsi="Times New Roman" w:cs="Times New Roman"/>
        </w:rPr>
        <w:t xml:space="preserve">both usages are derived from the writings of distinguished scholars of international law and </w:t>
      </w:r>
      <w:r>
        <w:rPr>
          <w:rFonts w:ascii="Times New Roman" w:eastAsia="Times New Roman" w:hAnsi="Times New Roman" w:cs="Times New Roman"/>
        </w:rPr>
        <w:t xml:space="preserve">neither </w:t>
      </w:r>
      <w:r>
        <w:rPr>
          <w:rFonts w:ascii="Times New Roman" w:eastAsia="Times New Roman" w:hAnsi="Times New Roman" w:cs="Times New Roman"/>
        </w:rPr>
        <w:t>can</w:t>
      </w:r>
      <w:r>
        <w:rPr>
          <w:rFonts w:ascii="Times New Roman" w:eastAsia="Times New Roman" w:hAnsi="Times New Roman" w:cs="Times New Roman"/>
        </w:rPr>
        <w:t xml:space="preserve"> be said to be wrong, it is obviously essential to be clear when using these terms whether they are used in what I shall describe as the </w:t>
      </w:r>
      <w:r>
        <w:rPr>
          <w:rFonts w:ascii="Times New Roman" w:eastAsia="Times New Roman" w:hAnsi="Times New Roman" w:cs="Times New Roman"/>
          <w:i/>
          <w:iCs/>
        </w:rPr>
        <w:t xml:space="preserve">Luther v </w:t>
      </w:r>
      <w:r>
        <w:rPr>
          <w:rFonts w:ascii="Times New Roman" w:eastAsia="Times New Roman" w:hAnsi="Times New Roman" w:cs="Times New Roman"/>
          <w:i/>
          <w:iCs/>
        </w:rPr>
        <w:t>Sagor</w:t>
      </w:r>
      <w:r>
        <w:rPr>
          <w:rFonts w:ascii="Times New Roman" w:eastAsia="Times New Roman" w:hAnsi="Times New Roman" w:cs="Times New Roman"/>
        </w:rPr>
        <w:t xml:space="preserve"> sense or the </w:t>
      </w:r>
      <w:r>
        <w:rPr>
          <w:rFonts w:ascii="Times New Roman" w:eastAsia="Times New Roman" w:hAnsi="Times New Roman" w:cs="Times New Roman"/>
          <w:i/>
          <w:iCs/>
        </w:rPr>
        <w:t>Oppenheim</w:t>
      </w:r>
      <w:r>
        <w:rPr>
          <w:rFonts w:ascii="Times New Roman" w:eastAsia="Times New Roman" w:hAnsi="Times New Roman" w:cs="Times New Roman"/>
        </w:rPr>
        <w:t xml:space="preserve"> sense.</w:t>
      </w:r>
      <w:r>
        <w:rPr>
          <w:rFonts w:ascii="Times New Roman" w:eastAsia="Times New Roman" w:hAnsi="Times New Roman" w:cs="Times New Roman"/>
        </w:rPr>
        <w:t xml:space="preserve"> </w:t>
      </w:r>
      <w:r>
        <w:rPr>
          <w:rFonts w:ascii="Times New Roman" w:eastAsia="Times New Roman" w:hAnsi="Times New Roman" w:cs="Times New Roman"/>
        </w:rPr>
        <w:t xml:space="preserve">Unless stated otherwise, </w:t>
      </w:r>
      <w:r>
        <w:rPr>
          <w:rFonts w:ascii="Times New Roman" w:eastAsia="Times New Roman" w:hAnsi="Times New Roman" w:cs="Times New Roman"/>
        </w:rPr>
        <w:t>I shall use them in</w:t>
      </w:r>
      <w:r>
        <w:rPr>
          <w:rFonts w:ascii="Times New Roman" w:eastAsia="Times New Roman" w:hAnsi="Times New Roman" w:cs="Times New Roman"/>
        </w:rPr>
        <w:t xml:space="preserve"> </w:t>
      </w:r>
      <w:r>
        <w:rPr>
          <w:rFonts w:ascii="Times New Roman" w:eastAsia="Times New Roman" w:hAnsi="Times New Roman" w:cs="Times New Roman"/>
        </w:rPr>
        <w:t xml:space="preserve">the </w:t>
      </w:r>
      <w:r>
        <w:rPr>
          <w:rFonts w:ascii="Times New Roman" w:eastAsia="Times New Roman" w:hAnsi="Times New Roman" w:cs="Times New Roman"/>
          <w:i/>
          <w:iCs/>
        </w:rPr>
        <w:t xml:space="preserve">Luther v </w:t>
      </w:r>
      <w:r>
        <w:rPr>
          <w:rFonts w:ascii="Times New Roman" w:eastAsia="Times New Roman" w:hAnsi="Times New Roman" w:cs="Times New Roman"/>
          <w:i/>
          <w:iCs/>
        </w:rPr>
        <w:t>Sagor</w:t>
      </w:r>
      <w:r>
        <w:rPr>
          <w:rFonts w:ascii="Times New Roman" w:eastAsia="Times New Roman" w:hAnsi="Times New Roman" w:cs="Times New Roman"/>
        </w:rPr>
        <w:t xml:space="preserve"> sense.</w:t>
      </w:r>
      <w:r>
        <w:rPr>
          <w:rFonts w:ascii="Times New Roman" w:eastAsia="Times New Roman" w:hAnsi="Times New Roman" w:cs="Times New Roman"/>
        </w:rPr>
        <w:t xml:space="preserve"> </w:t>
      </w:r>
    </w:p>
    <w:p>
      <w:pPr>
        <w:numPr>
          <w:ilvl w:val="0"/>
          <w:numId w:val="30"/>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Using the terms in this sense, i</w:t>
      </w:r>
      <w:r>
        <w:rPr>
          <w:rFonts w:ascii="Times New Roman" w:eastAsia="Times New Roman" w:hAnsi="Times New Roman" w:cs="Times New Roman"/>
        </w:rPr>
        <w:t xml:space="preserve">t is perfectly possible for HMG to recognise one ruler or government </w:t>
      </w:r>
      <w:r>
        <w:rPr>
          <w:rFonts w:ascii="Times New Roman" w:eastAsia="Times New Roman" w:hAnsi="Times New Roman" w:cs="Times New Roman"/>
          <w:i/>
          <w:iCs/>
        </w:rPr>
        <w:t>de jure</w:t>
      </w:r>
      <w:r>
        <w:rPr>
          <w:rFonts w:ascii="Times New Roman" w:eastAsia="Times New Roman" w:hAnsi="Times New Roman" w:cs="Times New Roman"/>
        </w:rPr>
        <w:t xml:space="preserve"> and another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Ethiopia and Spain are examples</w:t>
      </w:r>
      <w:r>
        <w:rPr>
          <w:rFonts w:ascii="Times New Roman" w:eastAsia="Times New Roman" w:hAnsi="Times New Roman" w:cs="Times New Roman"/>
        </w:rPr>
        <w:t xml:space="preserve"> </w:t>
      </w:r>
      <w:r>
        <w:rPr>
          <w:rFonts w:ascii="Times New Roman" w:eastAsia="Times New Roman" w:hAnsi="Times New Roman" w:cs="Times New Roman"/>
        </w:rPr>
        <w:t>from the 1930s</w:t>
      </w:r>
      <w:r>
        <w:rPr>
          <w:rFonts w:ascii="Times New Roman" w:eastAsia="Times New Roman" w:hAnsi="Times New Roman" w:cs="Times New Roman"/>
        </w:rPr>
        <w:t xml:space="preserve">. HMG recognised </w:t>
      </w:r>
      <w:r>
        <w:rPr>
          <w:rFonts w:ascii="Times New Roman" w:eastAsia="Times New Roman" w:hAnsi="Times New Roman" w:cs="Times New Roman"/>
        </w:rPr>
        <w:t>Emperor Haile Selassie as the ruler of Ethiopia (or Abyss</w:t>
      </w:r>
      <w:r>
        <w:rPr>
          <w:rFonts w:ascii="Times New Roman" w:eastAsia="Times New Roman" w:hAnsi="Times New Roman" w:cs="Times New Roman"/>
        </w:rPr>
        <w:t>inia, as it was then known)</w:t>
      </w:r>
      <w:r>
        <w:rPr>
          <w:rFonts w:ascii="Times New Roman" w:eastAsia="Times New Roman" w:hAnsi="Times New Roman" w:cs="Times New Roman"/>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 xml:space="preserve">and the </w:t>
      </w:r>
      <w:r>
        <w:rPr>
          <w:rFonts w:ascii="Times New Roman" w:eastAsia="Times New Roman" w:hAnsi="Times New Roman" w:cs="Times New Roman"/>
        </w:rPr>
        <w:t>K</w:t>
      </w:r>
      <w:r>
        <w:rPr>
          <w:rFonts w:ascii="Times New Roman" w:eastAsia="Times New Roman" w:hAnsi="Times New Roman" w:cs="Times New Roman"/>
        </w:rPr>
        <w:t xml:space="preserve">ing of Italy as the ruler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i/>
          <w:iCs/>
        </w:rPr>
        <w:t>Bank of Ethiopia v National Bank of Egypt</w:t>
      </w:r>
      <w:r>
        <w:rPr>
          <w:rFonts w:ascii="Times New Roman" w:eastAsia="Times New Roman" w:hAnsi="Times New Roman" w:cs="Times New Roman"/>
        </w:rPr>
        <w:t xml:space="preserve"> [</w:t>
      </w:r>
      <w:r>
        <w:rPr>
          <w:rFonts w:ascii="Times New Roman" w:eastAsia="Times New Roman" w:hAnsi="Times New Roman" w:cs="Times New Roman"/>
        </w:rPr>
        <w:t>1937] 1 Ch 513)</w:t>
      </w:r>
      <w:r>
        <w:rPr>
          <w:rFonts w:ascii="Times New Roman" w:eastAsia="Times New Roman" w:hAnsi="Times New Roman" w:cs="Times New Roman"/>
        </w:rPr>
        <w:t>. S</w:t>
      </w:r>
      <w:r>
        <w:rPr>
          <w:rFonts w:ascii="Times New Roman" w:eastAsia="Times New Roman" w:hAnsi="Times New Roman" w:cs="Times New Roman"/>
        </w:rPr>
        <w:t>imilarly</w:t>
      </w:r>
      <w:r>
        <w:rPr>
          <w:rFonts w:ascii="Times New Roman" w:eastAsia="Times New Roman" w:hAnsi="Times New Roman" w:cs="Times New Roman"/>
        </w:rPr>
        <w:t>,</w:t>
      </w:r>
      <w:r>
        <w:rPr>
          <w:rFonts w:ascii="Times New Roman" w:eastAsia="Times New Roman" w:hAnsi="Times New Roman" w:cs="Times New Roman"/>
        </w:rPr>
        <w:t xml:space="preserve"> HMG recognised</w:t>
      </w:r>
      <w:r>
        <w:rPr>
          <w:rFonts w:ascii="Times New Roman" w:eastAsia="Times New Roman" w:hAnsi="Times New Roman" w:cs="Times New Roman"/>
        </w:rPr>
        <w:t xml:space="preserve"> the Republican Government as the government </w:t>
      </w:r>
      <w:r>
        <w:rPr>
          <w:rFonts w:ascii="Times New Roman" w:eastAsia="Times New Roman" w:hAnsi="Times New Roman" w:cs="Times New Roman"/>
          <w:i/>
          <w:iCs/>
        </w:rPr>
        <w:t>de jure</w:t>
      </w:r>
      <w:r>
        <w:rPr>
          <w:rFonts w:ascii="Times New Roman" w:eastAsia="Times New Roman" w:hAnsi="Times New Roman" w:cs="Times New Roman"/>
        </w:rPr>
        <w:t xml:space="preserve"> of the whole of Spai</w:t>
      </w:r>
      <w:r>
        <w:rPr>
          <w:rFonts w:ascii="Times New Roman" w:eastAsia="Times New Roman" w:hAnsi="Times New Roman" w:cs="Times New Roman"/>
        </w:rPr>
        <w:t>n</w:t>
      </w:r>
      <w:r>
        <w:rPr>
          <w:rFonts w:ascii="Times New Roman" w:eastAsia="Times New Roman" w:hAnsi="Times New Roman" w:cs="Times New Roman"/>
        </w:rPr>
        <w:t xml:space="preserve"> while also recognising General </w:t>
      </w:r>
      <w:r>
        <w:rPr>
          <w:rFonts w:ascii="Times New Roman" w:eastAsia="Times New Roman" w:hAnsi="Times New Roman" w:cs="Times New Roman"/>
        </w:rPr>
        <w:t>F</w:t>
      </w:r>
      <w:r>
        <w:rPr>
          <w:rFonts w:ascii="Times New Roman" w:eastAsia="Times New Roman" w:hAnsi="Times New Roman" w:cs="Times New Roman"/>
        </w:rPr>
        <w:t xml:space="preserve">ranco’s Nationalist </w:t>
      </w:r>
      <w:r>
        <w:rPr>
          <w:rFonts w:ascii="Times New Roman" w:eastAsia="Times New Roman" w:hAnsi="Times New Roman" w:cs="Times New Roman"/>
        </w:rPr>
        <w:t xml:space="preserve">Government as the government </w:t>
      </w:r>
      <w:r>
        <w:rPr>
          <w:rFonts w:ascii="Times New Roman" w:eastAsia="Times New Roman" w:hAnsi="Times New Roman" w:cs="Times New Roman"/>
          <w:i/>
          <w:iCs/>
        </w:rPr>
        <w:t xml:space="preserve">de </w:t>
      </w:r>
      <w:r>
        <w:rPr>
          <w:rFonts w:ascii="Times New Roman" w:eastAsia="Times New Roman" w:hAnsi="Times New Roman" w:cs="Times New Roman"/>
          <w:i/>
          <w:iCs/>
        </w:rPr>
        <w:t>f</w:t>
      </w:r>
      <w:r>
        <w:rPr>
          <w:rFonts w:ascii="Times New Roman" w:eastAsia="Times New Roman" w:hAnsi="Times New Roman" w:cs="Times New Roman"/>
          <w:i/>
          <w:iCs/>
        </w:rPr>
        <w:t>acto</w:t>
      </w:r>
      <w:r>
        <w:rPr>
          <w:rFonts w:ascii="Times New Roman" w:eastAsia="Times New Roman" w:hAnsi="Times New Roman" w:cs="Times New Roman"/>
        </w:rPr>
        <w:t xml:space="preserve"> of part of the country (</w:t>
      </w:r>
      <w:r>
        <w:rPr>
          <w:rFonts w:ascii="Times New Roman" w:eastAsia="Times New Roman" w:hAnsi="Times New Roman" w:cs="Times New Roman"/>
          <w:i/>
          <w:iCs/>
        </w:rPr>
        <w:t xml:space="preserve">Banco de Bilbao v </w:t>
      </w:r>
      <w:r>
        <w:rPr>
          <w:rFonts w:ascii="Times New Roman" w:eastAsia="Times New Roman" w:hAnsi="Times New Roman" w:cs="Times New Roman"/>
          <w:i/>
          <w:iCs/>
        </w:rPr>
        <w:t>Sancha</w:t>
      </w:r>
      <w:r>
        <w:rPr>
          <w:rFonts w:ascii="Times New Roman" w:eastAsia="Times New Roman" w:hAnsi="Times New Roman" w:cs="Times New Roman"/>
        </w:rPr>
        <w:t xml:space="preserve"> [</w:t>
      </w:r>
      <w:r>
        <w:rPr>
          <w:rFonts w:ascii="Times New Roman" w:eastAsia="Times New Roman" w:hAnsi="Times New Roman" w:cs="Times New Roman"/>
        </w:rPr>
        <w:t>1938] 2 KB 176)</w:t>
      </w:r>
      <w:r>
        <w:rPr>
          <w:rFonts w:ascii="Times New Roman" w:eastAsia="Times New Roman" w:hAnsi="Times New Roman" w:cs="Times New Roman"/>
        </w:rPr>
        <w:t>.</w:t>
      </w:r>
      <w:r>
        <w:rPr>
          <w:rFonts w:ascii="Times New Roman" w:eastAsia="Times New Roman" w:hAnsi="Times New Roman" w:cs="Times New Roman"/>
        </w:rPr>
        <w:t xml:space="preserve"> Thus, </w:t>
      </w:r>
      <w:r>
        <w:rPr>
          <w:rFonts w:ascii="Times New Roman" w:eastAsia="Times New Roman" w:hAnsi="Times New Roman" w:cs="Times New Roman"/>
        </w:rPr>
        <w:t>however</w:t>
      </w:r>
      <w:r>
        <w:rPr>
          <w:rFonts w:ascii="Times New Roman" w:eastAsia="Times New Roman" w:hAnsi="Times New Roman" w:cs="Times New Roman"/>
        </w:rPr>
        <w:t xml:space="preserve"> paradoxical it may sound, </w:t>
      </w:r>
      <w:r>
        <w:rPr>
          <w:rFonts w:ascii="Times New Roman" w:eastAsia="Times New Roman" w:hAnsi="Times New Roman" w:cs="Times New Roman"/>
        </w:rPr>
        <w:t>when the terms are used in this sense,</w:t>
      </w:r>
      <w:r>
        <w:rPr>
          <w:rFonts w:ascii="Times New Roman" w:eastAsia="Times New Roman" w:hAnsi="Times New Roman" w:cs="Times New Roman"/>
        </w:rPr>
        <w:t xml:space="preserve"> it is possible for HMG to recognise two </w:t>
      </w:r>
      <w:r>
        <w:rPr>
          <w:rFonts w:ascii="Times New Roman" w:eastAsia="Times New Roman" w:hAnsi="Times New Roman" w:cs="Times New Roman"/>
        </w:rPr>
        <w:t>P</w:t>
      </w:r>
      <w:r>
        <w:rPr>
          <w:rFonts w:ascii="Times New Roman" w:eastAsia="Times New Roman" w:hAnsi="Times New Roman" w:cs="Times New Roman"/>
        </w:rPr>
        <w:t xml:space="preserve">residents of </w:t>
      </w:r>
      <w:r>
        <w:rPr>
          <w:rFonts w:ascii="Times New Roman" w:eastAsia="Times New Roman" w:hAnsi="Times New Roman" w:cs="Times New Roman"/>
        </w:rPr>
        <w:t>a</w:t>
      </w:r>
      <w:r>
        <w:rPr>
          <w:rFonts w:ascii="Times New Roman" w:eastAsia="Times New Roman" w:hAnsi="Times New Roman" w:cs="Times New Roman"/>
        </w:rPr>
        <w:t xml:space="preserve"> state, one being recognised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 xml:space="preserve">and the other </w:t>
      </w:r>
      <w:r>
        <w:rPr>
          <w:rFonts w:ascii="Times New Roman" w:eastAsia="Times New Roman" w:hAnsi="Times New Roman" w:cs="Times New Roman"/>
          <w:i/>
          <w:iCs/>
        </w:rPr>
        <w:t>de facto</w:t>
      </w:r>
      <w:r>
        <w:rPr>
          <w:rFonts w:ascii="Times New Roman" w:eastAsia="Times New Roman" w:hAnsi="Times New Roman" w:cs="Times New Roman"/>
        </w:rPr>
        <w:t>.</w:t>
      </w:r>
    </w:p>
    <w:p>
      <w:pPr>
        <w:numPr>
          <w:ilvl w:val="0"/>
          <w:numId w:val="30"/>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Mr Andrew Fulton for the </w:t>
      </w:r>
      <w:r>
        <w:rPr>
          <w:rFonts w:ascii="Times New Roman" w:eastAsia="Times New Roman" w:hAnsi="Times New Roman" w:cs="Times New Roman"/>
        </w:rPr>
        <w:t>Guaidó</w:t>
      </w:r>
      <w:r>
        <w:rPr>
          <w:rFonts w:ascii="Times New Roman" w:eastAsia="Times New Roman" w:hAnsi="Times New Roman" w:cs="Times New Roman"/>
        </w:rPr>
        <w:t xml:space="preserve"> Board accepted this.</w:t>
      </w:r>
      <w:r>
        <w:rPr>
          <w:rFonts w:ascii="Times New Roman" w:eastAsia="Times New Roman" w:hAnsi="Times New Roman" w:cs="Times New Roman"/>
        </w:rPr>
        <w:t xml:space="preserve"> He agreed that it was possible for HMG</w:t>
      </w:r>
      <w:r>
        <w:rPr>
          <w:rFonts w:ascii="Times New Roman" w:eastAsia="Times New Roman" w:hAnsi="Times New Roman" w:cs="Times New Roman"/>
        </w:rPr>
        <w:t xml:space="preserve"> to state that one person was recognised </w:t>
      </w:r>
      <w:r>
        <w:rPr>
          <w:rFonts w:ascii="Times New Roman" w:eastAsia="Times New Roman" w:hAnsi="Times New Roman" w:cs="Times New Roman"/>
          <w:i/>
          <w:iCs/>
        </w:rPr>
        <w:t>de jure</w:t>
      </w:r>
      <w:r>
        <w:rPr>
          <w:rFonts w:ascii="Times New Roman" w:eastAsia="Times New Roman" w:hAnsi="Times New Roman" w:cs="Times New Roman"/>
        </w:rPr>
        <w:t xml:space="preserve"> and the other was recognised </w:t>
      </w:r>
      <w:r>
        <w:rPr>
          <w:rFonts w:ascii="Times New Roman" w:eastAsia="Times New Roman" w:hAnsi="Times New Roman" w:cs="Times New Roman"/>
          <w:i/>
          <w:iCs/>
        </w:rPr>
        <w:t>de facto</w:t>
      </w:r>
      <w:r>
        <w:rPr>
          <w:rFonts w:ascii="Times New Roman" w:eastAsia="Times New Roman" w:hAnsi="Times New Roman" w:cs="Times New Roman"/>
        </w:rPr>
        <w:t>, but</w:t>
      </w:r>
      <w:r>
        <w:rPr>
          <w:rFonts w:ascii="Times New Roman" w:eastAsia="Times New Roman" w:hAnsi="Times New Roman" w:cs="Times New Roman"/>
        </w:rPr>
        <w:t xml:space="preserve"> </w:t>
      </w:r>
      <w:r>
        <w:rPr>
          <w:rFonts w:ascii="Times New Roman" w:eastAsia="Times New Roman" w:hAnsi="Times New Roman" w:cs="Times New Roman"/>
        </w:rPr>
        <w:t>submitted that this could only be done if both statements were made expressly</w:t>
      </w:r>
      <w:r>
        <w:rPr>
          <w:rFonts w:ascii="Times New Roman" w:eastAsia="Times New Roman" w:hAnsi="Times New Roman" w:cs="Times New Roman"/>
        </w:rPr>
        <w:t xml:space="preserve"> and concurrently</w:t>
      </w:r>
      <w:r>
        <w:rPr>
          <w:rFonts w:ascii="Times New Roman" w:eastAsia="Times New Roman" w:hAnsi="Times New Roman" w:cs="Times New Roman"/>
        </w:rPr>
        <w:t>.</w:t>
      </w:r>
      <w:r>
        <w:rPr>
          <w:rFonts w:ascii="Times New Roman" w:eastAsia="Times New Roman" w:hAnsi="Times New Roman" w:cs="Times New Roman"/>
        </w:rPr>
        <w:t xml:space="preserve"> I do not accept this.</w:t>
      </w:r>
      <w:r>
        <w:rPr>
          <w:rFonts w:ascii="Times New Roman" w:eastAsia="Times New Roman" w:hAnsi="Times New Roman" w:cs="Times New Roman"/>
        </w:rPr>
        <w:t xml:space="preserve"> There is no reason, if the facts warrant such a conclusion, why HMG should not </w:t>
      </w:r>
      <w:r>
        <w:rPr>
          <w:rFonts w:ascii="Times New Roman" w:eastAsia="Times New Roman" w:hAnsi="Times New Roman" w:cs="Times New Roman"/>
        </w:rPr>
        <w:t xml:space="preserve">expressly </w:t>
      </w:r>
      <w:r>
        <w:rPr>
          <w:rFonts w:ascii="Times New Roman" w:eastAsia="Times New Roman" w:hAnsi="Times New Roman" w:cs="Times New Roman"/>
        </w:rPr>
        <w:t xml:space="preserve">recognise one person </w:t>
      </w:r>
      <w:r>
        <w:rPr>
          <w:rFonts w:ascii="Times New Roman" w:eastAsia="Times New Roman" w:hAnsi="Times New Roman" w:cs="Times New Roman"/>
          <w:i/>
          <w:iCs/>
        </w:rPr>
        <w:t>de jure</w:t>
      </w:r>
      <w:r>
        <w:rPr>
          <w:rFonts w:ascii="Times New Roman" w:eastAsia="Times New Roman" w:hAnsi="Times New Roman" w:cs="Times New Roman"/>
        </w:rPr>
        <w:t xml:space="preserve"> while at the same time recognising another </w:t>
      </w:r>
      <w:r>
        <w:rPr>
          <w:rFonts w:ascii="Times New Roman" w:eastAsia="Times New Roman" w:hAnsi="Times New Roman" w:cs="Times New Roman"/>
          <w:i/>
          <w:iCs/>
        </w:rPr>
        <w:t>de facto</w:t>
      </w:r>
      <w:r>
        <w:rPr>
          <w:rFonts w:ascii="Times New Roman" w:eastAsia="Times New Roman" w:hAnsi="Times New Roman" w:cs="Times New Roman"/>
        </w:rPr>
        <w:t xml:space="preserve"> as a matter of necessary implication</w:t>
      </w:r>
      <w:r>
        <w:rPr>
          <w:rFonts w:ascii="Times New Roman" w:eastAsia="Times New Roman" w:hAnsi="Times New Roman" w:cs="Times New Roman"/>
        </w:rPr>
        <w:t xml:space="preserve"> from conduct.</w:t>
      </w:r>
    </w:p>
    <w:p>
      <w:pPr>
        <w:numPr>
          <w:ilvl w:val="0"/>
          <w:numId w:val="30"/>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Conversely, if the terms are used in the </w:t>
      </w:r>
      <w:r>
        <w:rPr>
          <w:rFonts w:ascii="Times New Roman" w:eastAsia="Times New Roman" w:hAnsi="Times New Roman" w:cs="Times New Roman"/>
          <w:i/>
          <w:iCs/>
        </w:rPr>
        <w:t>Oppenheim</w:t>
      </w:r>
      <w:r>
        <w:rPr>
          <w:rFonts w:ascii="Times New Roman" w:eastAsia="Times New Roman" w:hAnsi="Times New Roman" w:cs="Times New Roman"/>
        </w:rPr>
        <w:t xml:space="preserve"> sense,</w:t>
      </w:r>
      <w:r>
        <w:rPr>
          <w:rFonts w:ascii="Times New Roman" w:eastAsia="Times New Roman" w:hAnsi="Times New Roman" w:cs="Times New Roman"/>
        </w:rPr>
        <w:t xml:space="preserve"> </w:t>
      </w:r>
      <w:r>
        <w:rPr>
          <w:rFonts w:ascii="Times New Roman" w:eastAsia="Times New Roman" w:hAnsi="Times New Roman" w:cs="Times New Roman"/>
        </w:rPr>
        <w:t xml:space="preserve">it is impossible for one ruler or government to be recognised </w:t>
      </w:r>
      <w:r>
        <w:rPr>
          <w:rFonts w:ascii="Times New Roman" w:eastAsia="Times New Roman" w:hAnsi="Times New Roman" w:cs="Times New Roman"/>
          <w:i/>
          <w:iCs/>
        </w:rPr>
        <w:t>de jure</w:t>
      </w:r>
      <w:r>
        <w:rPr>
          <w:rFonts w:ascii="Times New Roman" w:eastAsia="Times New Roman" w:hAnsi="Times New Roman" w:cs="Times New Roman"/>
        </w:rPr>
        <w:t xml:space="preserve"> and another</w:t>
      </w:r>
      <w:r>
        <w:rPr>
          <w:rFonts w:ascii="Times New Roman" w:eastAsia="Times New Roman" w:hAnsi="Times New Roman" w:cs="Times New Roman"/>
        </w:rPr>
        <w:t xml:space="preserve"> </w:t>
      </w:r>
      <w:r>
        <w:rPr>
          <w:rFonts w:ascii="Times New Roman" w:eastAsia="Times New Roman" w:hAnsi="Times New Roman" w:cs="Times New Roman"/>
          <w:i/>
          <w:iCs/>
        </w:rPr>
        <w:t>de facto</w:t>
      </w:r>
      <w:r>
        <w:rPr>
          <w:rFonts w:ascii="Times New Roman" w:eastAsia="Times New Roman" w:hAnsi="Times New Roman" w:cs="Times New Roman"/>
        </w:rPr>
        <w:t xml:space="preserve">. That is because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when used in this sense necessarily mean</w:t>
      </w:r>
      <w:r>
        <w:rPr>
          <w:rFonts w:ascii="Times New Roman" w:eastAsia="Times New Roman" w:hAnsi="Times New Roman" w:cs="Times New Roman"/>
        </w:rPr>
        <w:t>s</w:t>
      </w:r>
      <w:r>
        <w:rPr>
          <w:rFonts w:ascii="Times New Roman" w:eastAsia="Times New Roman" w:hAnsi="Times New Roman" w:cs="Times New Roman"/>
        </w:rPr>
        <w:t xml:space="preserve"> that the recognised ruler or government</w:t>
      </w:r>
      <w:r>
        <w:rPr>
          <w:rFonts w:ascii="Times New Roman" w:eastAsia="Times New Roman" w:hAnsi="Times New Roman" w:cs="Times New Roman"/>
        </w:rPr>
        <w:t xml:space="preserve"> is exercising effective control</w:t>
      </w:r>
      <w:r>
        <w:rPr>
          <w:rFonts w:ascii="Times New Roman" w:eastAsia="Times New Roman" w:hAnsi="Times New Roman" w:cs="Times New Roman"/>
        </w:rPr>
        <w:t xml:space="preserve"> over the territory in question, which control is firmly established. In such a case</w:t>
      </w:r>
      <w:r>
        <w:rPr>
          <w:rFonts w:ascii="Times New Roman" w:eastAsia="Times New Roman" w:hAnsi="Times New Roman" w:cs="Times New Roman"/>
        </w:rPr>
        <w:t xml:space="preserve"> there is no room for another ruler or government also to be exercising such effective control.</w:t>
      </w:r>
    </w:p>
    <w:p>
      <w:pPr>
        <w:numPr>
          <w:ilvl w:val="0"/>
          <w:numId w:val="30"/>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Where </w:t>
      </w:r>
      <w:r>
        <w:rPr>
          <w:rFonts w:ascii="Times New Roman" w:eastAsia="Times New Roman" w:hAnsi="Times New Roman" w:cs="Times New Roman"/>
        </w:rPr>
        <w:t xml:space="preserve">one ruler or </w:t>
      </w:r>
      <w:r>
        <w:rPr>
          <w:rFonts w:ascii="Times New Roman" w:eastAsia="Times New Roman" w:hAnsi="Times New Roman" w:cs="Times New Roman"/>
        </w:rPr>
        <w:t xml:space="preserve">government is recognised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English law is clear that</w:t>
      </w:r>
      <w:r>
        <w:rPr>
          <w:rFonts w:ascii="Times New Roman" w:eastAsia="Times New Roman" w:hAnsi="Times New Roman" w:cs="Times New Roman"/>
        </w:rPr>
        <w:t xml:space="preserve"> </w:t>
      </w:r>
      <w:r>
        <w:rPr>
          <w:rFonts w:ascii="Times New Roman" w:eastAsia="Times New Roman" w:hAnsi="Times New Roman" w:cs="Times New Roman"/>
        </w:rPr>
        <w:t xml:space="preserve">the acts of a rival government (including its legislation) must be treated as a nullity, even if that rival government is recognised </w:t>
      </w:r>
      <w:r>
        <w:rPr>
          <w:rFonts w:ascii="Times New Roman" w:eastAsia="Times New Roman" w:hAnsi="Times New Roman" w:cs="Times New Roman"/>
          <w:i/>
          <w:iCs/>
        </w:rPr>
        <w:t>de jure</w:t>
      </w:r>
      <w:r>
        <w:rPr>
          <w:rFonts w:ascii="Times New Roman" w:eastAsia="Times New Roman" w:hAnsi="Times New Roman" w:cs="Times New Roman"/>
        </w:rPr>
        <w:t>.</w:t>
      </w:r>
      <w:r>
        <w:rPr>
          <w:rFonts w:ascii="Times New Roman" w:eastAsia="Times New Roman" w:hAnsi="Times New Roman" w:cs="Times New Roman"/>
        </w:rPr>
        <w:t xml:space="preserve"> As</w:t>
      </w:r>
      <w:r>
        <w:rPr>
          <w:rFonts w:ascii="Times New Roman" w:eastAsia="Times New Roman" w:hAnsi="Times New Roman" w:cs="Times New Roman"/>
        </w:rPr>
        <w:t xml:space="preserve"> already noted, that was the situation in</w:t>
      </w:r>
      <w:r>
        <w:rPr>
          <w:rFonts w:ascii="Times New Roman" w:eastAsia="Times New Roman" w:hAnsi="Times New Roman" w:cs="Times New Roman"/>
        </w:rPr>
        <w:t xml:space="preserve"> </w:t>
      </w:r>
      <w:r>
        <w:rPr>
          <w:rFonts w:ascii="Times New Roman" w:eastAsia="Times New Roman" w:hAnsi="Times New Roman" w:cs="Times New Roman"/>
          <w:i/>
          <w:iCs/>
        </w:rPr>
        <w:t>Bank of Ethiopia v National Bank of Egypt</w:t>
      </w:r>
      <w:r>
        <w:rPr>
          <w:rFonts w:ascii="Times New Roman" w:eastAsia="Times New Roman" w:hAnsi="Times New Roman" w:cs="Times New Roman"/>
        </w:rPr>
        <w:t xml:space="preserve"> a</w:t>
      </w:r>
      <w:r>
        <w:rPr>
          <w:rFonts w:ascii="Times New Roman" w:eastAsia="Times New Roman" w:hAnsi="Times New Roman" w:cs="Times New Roman"/>
        </w:rPr>
        <w:t xml:space="preserve">nd </w:t>
      </w:r>
      <w:r>
        <w:rPr>
          <w:rFonts w:ascii="Times New Roman" w:eastAsia="Times New Roman" w:hAnsi="Times New Roman" w:cs="Times New Roman"/>
          <w:i/>
          <w:iCs/>
        </w:rPr>
        <w:t xml:space="preserve">Banco de Bilbao v </w:t>
      </w:r>
      <w:r>
        <w:rPr>
          <w:rFonts w:ascii="Times New Roman" w:eastAsia="Times New Roman" w:hAnsi="Times New Roman" w:cs="Times New Roman"/>
          <w:i/>
          <w:iCs/>
        </w:rPr>
        <w:t>Sancha</w:t>
      </w:r>
      <w:r>
        <w:rPr>
          <w:rFonts w:ascii="Times New Roman" w:eastAsia="Times New Roman" w:hAnsi="Times New Roman" w:cs="Times New Roman"/>
        </w:rPr>
        <w:t xml:space="preserve">. </w:t>
      </w:r>
      <w:r>
        <w:rPr>
          <w:rFonts w:ascii="Times New Roman" w:eastAsia="Times New Roman" w:hAnsi="Times New Roman" w:cs="Times New Roman"/>
        </w:rPr>
        <w:t>In the former case Claus</w:t>
      </w:r>
      <w:r>
        <w:rPr>
          <w:rFonts w:ascii="Times New Roman" w:eastAsia="Times New Roman" w:hAnsi="Times New Roman" w:cs="Times New Roman"/>
        </w:rPr>
        <w:t>o</w:t>
      </w:r>
      <w:r>
        <w:rPr>
          <w:rFonts w:ascii="Times New Roman" w:eastAsia="Times New Roman" w:hAnsi="Times New Roman" w:cs="Times New Roman"/>
        </w:rPr>
        <w:t>n J said at 522:</w:t>
      </w:r>
    </w:p>
    <w:p>
      <w:pPr>
        <w:spacing w:before="0" w:after="240"/>
        <w:ind w:left="1440" w:right="1440"/>
        <w:jc w:val="both"/>
      </w:pPr>
      <w:r>
        <w:rPr>
          <w:rFonts w:ascii="Times New Roman" w:eastAsia="Times New Roman" w:hAnsi="Times New Roman" w:cs="Times New Roman"/>
        </w:rPr>
        <w:t xml:space="preserve">"The recognition of the fugitive Emperor as a </w:t>
      </w:r>
      <w:r>
        <w:rPr>
          <w:rFonts w:ascii="Times New Roman" w:eastAsia="Times New Roman" w:hAnsi="Times New Roman" w:cs="Times New Roman"/>
          <w:i/>
          <w:iCs/>
        </w:rPr>
        <w:t>de jure</w:t>
      </w:r>
      <w:r>
        <w:rPr>
          <w:rFonts w:ascii="Times New Roman" w:eastAsia="Times New Roman" w:hAnsi="Times New Roman" w:cs="Times New Roman"/>
        </w:rPr>
        <w:t xml:space="preserve"> monarch appears to me to mean nothing but this, that while the recogni</w:t>
      </w:r>
      <w:r>
        <w:rPr>
          <w:rFonts w:ascii="Times New Roman" w:eastAsia="Times New Roman" w:hAnsi="Times New Roman" w:cs="Times New Roman"/>
        </w:rPr>
        <w:t>z</w:t>
      </w:r>
      <w:r>
        <w:rPr>
          <w:rFonts w:ascii="Times New Roman" w:eastAsia="Times New Roman" w:hAnsi="Times New Roman" w:cs="Times New Roman"/>
        </w:rPr>
        <w:t xml:space="preserve">ed </w:t>
      </w:r>
      <w:r>
        <w:rPr>
          <w:rFonts w:ascii="Times New Roman" w:eastAsia="Times New Roman" w:hAnsi="Times New Roman" w:cs="Times New Roman"/>
          <w:i/>
          <w:iCs/>
        </w:rPr>
        <w:t>de facto</w:t>
      </w:r>
      <w:r>
        <w:rPr>
          <w:rFonts w:ascii="Times New Roman" w:eastAsia="Times New Roman" w:hAnsi="Times New Roman" w:cs="Times New Roman"/>
        </w:rPr>
        <w:t xml:space="preserve"> government must for all purposes</w:t>
      </w:r>
      <w:r>
        <w:rPr>
          <w:rFonts w:ascii="Times New Roman" w:eastAsia="Times New Roman" w:hAnsi="Times New Roman" w:cs="Times New Roman"/>
          <w:i/>
          <w:iCs/>
        </w:rPr>
        <w:t>,</w:t>
      </w:r>
      <w:r>
        <w:rPr>
          <w:rFonts w:ascii="Times New Roman" w:eastAsia="Times New Roman" w:hAnsi="Times New Roman" w:cs="Times New Roman"/>
        </w:rPr>
        <w:t xml:space="preserve"> while continuing to occupy its </w:t>
      </w:r>
      <w:r>
        <w:rPr>
          <w:rFonts w:ascii="Times New Roman" w:eastAsia="Times New Roman" w:hAnsi="Times New Roman" w:cs="Times New Roman"/>
          <w:i/>
          <w:iCs/>
        </w:rPr>
        <w:t>de facto</w:t>
      </w:r>
      <w:r>
        <w:rPr>
          <w:rFonts w:ascii="Times New Roman" w:eastAsia="Times New Roman" w:hAnsi="Times New Roman" w:cs="Times New Roman"/>
        </w:rPr>
        <w:t xml:space="preserve"> position, be treated as a duly recogni</w:t>
      </w:r>
      <w:r>
        <w:rPr>
          <w:rFonts w:ascii="Times New Roman" w:eastAsia="Times New Roman" w:hAnsi="Times New Roman" w:cs="Times New Roman"/>
        </w:rPr>
        <w:t>z</w:t>
      </w:r>
      <w:r>
        <w:rPr>
          <w:rFonts w:ascii="Times New Roman" w:eastAsia="Times New Roman" w:hAnsi="Times New Roman" w:cs="Times New Roman"/>
        </w:rPr>
        <w:t>ed foreign sovereign state, His Majesty's Government recogni</w:t>
      </w:r>
      <w:r>
        <w:rPr>
          <w:rFonts w:ascii="Times New Roman" w:eastAsia="Times New Roman" w:hAnsi="Times New Roman" w:cs="Times New Roman"/>
        </w:rPr>
        <w:t>z</w:t>
      </w:r>
      <w:r>
        <w:rPr>
          <w:rFonts w:ascii="Times New Roman" w:eastAsia="Times New Roman" w:hAnsi="Times New Roman" w:cs="Times New Roman"/>
        </w:rPr>
        <w:t xml:space="preserve">es that the </w:t>
      </w:r>
      <w:r>
        <w:rPr>
          <w:rFonts w:ascii="Times New Roman" w:eastAsia="Times New Roman" w:hAnsi="Times New Roman" w:cs="Times New Roman"/>
          <w:i/>
          <w:iCs/>
        </w:rPr>
        <w:t>de jure</w:t>
      </w:r>
      <w:r>
        <w:rPr>
          <w:rFonts w:ascii="Times New Roman" w:eastAsia="Times New Roman" w:hAnsi="Times New Roman" w:cs="Times New Roman"/>
        </w:rPr>
        <w:t xml:space="preserve"> monarch has some right (not in fact at the moment enforceable) to reclaim the governmental control of which he has in fact been deprived. Where, however, His Majesty's Government has recogni</w:t>
      </w:r>
      <w:r>
        <w:rPr>
          <w:rFonts w:ascii="Times New Roman" w:eastAsia="Times New Roman" w:hAnsi="Times New Roman" w:cs="Times New Roman"/>
        </w:rPr>
        <w:t>z</w:t>
      </w:r>
      <w:r>
        <w:rPr>
          <w:rFonts w:ascii="Times New Roman" w:eastAsia="Times New Roman" w:hAnsi="Times New Roman" w:cs="Times New Roman"/>
        </w:rPr>
        <w:t xml:space="preserve">ed a </w:t>
      </w:r>
      <w:r>
        <w:rPr>
          <w:rFonts w:ascii="Times New Roman" w:eastAsia="Times New Roman" w:hAnsi="Times New Roman" w:cs="Times New Roman"/>
          <w:i/>
          <w:iCs/>
        </w:rPr>
        <w:t>de facto</w:t>
      </w:r>
      <w:r>
        <w:rPr>
          <w:rFonts w:ascii="Times New Roman" w:eastAsia="Times New Roman" w:hAnsi="Times New Roman" w:cs="Times New Roman"/>
        </w:rPr>
        <w:t xml:space="preserve"> government, there is, as it appears to me, no ground for suggesting that the </w:t>
      </w:r>
      <w:r>
        <w:rPr>
          <w:rFonts w:ascii="Times New Roman" w:eastAsia="Times New Roman" w:hAnsi="Times New Roman" w:cs="Times New Roman"/>
          <w:i/>
          <w:iCs/>
        </w:rPr>
        <w:t>de jure</w:t>
      </w:r>
      <w:r>
        <w:rPr>
          <w:rFonts w:ascii="Times New Roman" w:eastAsia="Times New Roman" w:hAnsi="Times New Roman" w:cs="Times New Roman"/>
        </w:rPr>
        <w:t xml:space="preserve"> monarch's theoretical rights (for </w:t>
      </w:r>
      <w:r>
        <w:rPr>
          <w:rFonts w:ascii="Times New Roman" w:eastAsia="Times New Roman" w:hAnsi="Times New Roman" w:cs="Times New Roman"/>
          <w:i/>
          <w:iCs/>
        </w:rPr>
        <w:t xml:space="preserve">ex </w:t>
      </w:r>
      <w:r>
        <w:rPr>
          <w:rFonts w:ascii="Times New Roman" w:eastAsia="Times New Roman" w:hAnsi="Times New Roman" w:cs="Times New Roman"/>
          <w:i/>
          <w:iCs/>
        </w:rPr>
        <w:t>hypothesi</w:t>
      </w:r>
      <w:r>
        <w:rPr>
          <w:rFonts w:ascii="Times New Roman" w:eastAsia="Times New Roman" w:hAnsi="Times New Roman" w:cs="Times New Roman"/>
        </w:rPr>
        <w:t xml:space="preserve"> he has no practical power of enforcing them) can be taken into account in any way in any of His Majesty's Courts."</w:t>
      </w:r>
    </w:p>
    <w:p>
      <w:pPr>
        <w:numPr>
          <w:ilvl w:val="0"/>
          <w:numId w:val="31"/>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In the latter case Claus</w:t>
      </w:r>
      <w:r>
        <w:rPr>
          <w:rFonts w:ascii="Times New Roman" w:eastAsia="Times New Roman" w:hAnsi="Times New Roman" w:cs="Times New Roman"/>
        </w:rPr>
        <w:t>o</w:t>
      </w:r>
      <w:r>
        <w:rPr>
          <w:rFonts w:ascii="Times New Roman" w:eastAsia="Times New Roman" w:hAnsi="Times New Roman" w:cs="Times New Roman"/>
        </w:rPr>
        <w:t xml:space="preserve">n </w:t>
      </w:r>
      <w:r>
        <w:rPr>
          <w:rFonts w:ascii="Times New Roman" w:eastAsia="Times New Roman" w:hAnsi="Times New Roman" w:cs="Times New Roman"/>
        </w:rPr>
        <w:t>L</w:t>
      </w:r>
      <w:r>
        <w:rPr>
          <w:rFonts w:ascii="Times New Roman" w:eastAsia="Times New Roman" w:hAnsi="Times New Roman" w:cs="Times New Roman"/>
        </w:rPr>
        <w:t>J (by this time in the Court of Appeal) said:</w:t>
      </w:r>
    </w:p>
    <w:p>
      <w:pPr>
        <w:spacing w:before="0" w:after="240"/>
        <w:ind w:left="1440" w:right="1440"/>
        <w:jc w:val="both"/>
      </w:pPr>
      <w:r>
        <w:rPr>
          <w:rFonts w:ascii="Times New Roman" w:eastAsia="Times New Roman" w:hAnsi="Times New Roman" w:cs="Times New Roman"/>
        </w:rPr>
        <w:t xml:space="preserve">"…this Court is bound to treat the acts of a government which His Majesty's Government recognize as the </w:t>
      </w:r>
      <w:r>
        <w:rPr>
          <w:rFonts w:ascii="Times New Roman" w:eastAsia="Times New Roman" w:hAnsi="Times New Roman" w:cs="Times New Roman"/>
          <w:i/>
          <w:iCs/>
        </w:rPr>
        <w:t>de facto</w:t>
      </w:r>
      <w:r>
        <w:rPr>
          <w:rFonts w:ascii="Times New Roman" w:eastAsia="Times New Roman" w:hAnsi="Times New Roman" w:cs="Times New Roman"/>
        </w:rPr>
        <w:t xml:space="preserve"> government of the area in question as acts which cannot be impugned as the acts of an usurping government, and conversely the Court must be bound to treat the acts of a rival government claiming jurisdiction over the same area, even if the latter government </w:t>
      </w:r>
      <w:r>
        <w:rPr>
          <w:rFonts w:ascii="Times New Roman" w:eastAsia="Times New Roman" w:hAnsi="Times New Roman" w:cs="Times New Roman"/>
        </w:rPr>
        <w:t>be</w:t>
      </w:r>
      <w:r>
        <w:rPr>
          <w:rFonts w:ascii="Times New Roman" w:eastAsia="Times New Roman" w:hAnsi="Times New Roman" w:cs="Times New Roman"/>
        </w:rPr>
        <w:t xml:space="preserve"> recogni</w:t>
      </w:r>
      <w:r>
        <w:rPr>
          <w:rFonts w:ascii="Times New Roman" w:eastAsia="Times New Roman" w:hAnsi="Times New Roman" w:cs="Times New Roman"/>
        </w:rPr>
        <w:t>z</w:t>
      </w:r>
      <w:r>
        <w:rPr>
          <w:rFonts w:ascii="Times New Roman" w:eastAsia="Times New Roman" w:hAnsi="Times New Roman" w:cs="Times New Roman"/>
        </w:rPr>
        <w:t xml:space="preserve">ed by His Majesty's Government as the </w:t>
      </w:r>
      <w:r>
        <w:rPr>
          <w:rFonts w:ascii="Times New Roman" w:eastAsia="Times New Roman" w:hAnsi="Times New Roman" w:cs="Times New Roman"/>
          <w:i/>
          <w:iCs/>
        </w:rPr>
        <w:t>de jure</w:t>
      </w:r>
      <w:r>
        <w:rPr>
          <w:rFonts w:ascii="Times New Roman" w:eastAsia="Times New Roman" w:hAnsi="Times New Roman" w:cs="Times New Roman"/>
        </w:rPr>
        <w:t xml:space="preserve"> government of the area, as a mere nullity, and as matters which cannot be taken into account in any way in any of His Majesty's Courts."</w:t>
      </w:r>
    </w:p>
    <w:p>
      <w:pPr>
        <w:numPr>
          <w:ilvl w:val="0"/>
          <w:numId w:val="32"/>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As Popplewell LJ noted in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rPr>
        <w:t xml:space="preserve"> at </w:t>
      </w:r>
      <w:r>
        <w:rPr>
          <w:rFonts w:ascii="Times New Roman" w:eastAsia="Times New Roman" w:hAnsi="Times New Roman" w:cs="Times New Roman"/>
        </w:rPr>
        <w:t>[51],</w:t>
      </w:r>
      <w:r>
        <w:rPr>
          <w:rFonts w:ascii="Times New Roman" w:eastAsia="Times New Roman" w:hAnsi="Times New Roman" w:cs="Times New Roman"/>
        </w:rPr>
        <w:t xml:space="preserve"> this</w:t>
      </w:r>
      <w:r>
        <w:rPr>
          <w:rFonts w:ascii="Times New Roman" w:eastAsia="Times New Roman" w:hAnsi="Times New Roman" w:cs="Times New Roman"/>
        </w:rPr>
        <w:t xml:space="preserve"> </w:t>
      </w:r>
      <w:bookmarkStart w:id="28" w:name="para51"/>
      <w:r>
        <w:rPr>
          <w:rFonts w:ascii="Times New Roman" w:eastAsia="Times New Roman" w:hAnsi="Times New Roman" w:cs="Times New Roman"/>
        </w:rPr>
        <w:t xml:space="preserve">passage was cited with approval by Lord Reid in </w:t>
      </w:r>
      <w:r>
        <w:rPr>
          <w:rFonts w:ascii="Times New Roman" w:eastAsia="Times New Roman" w:hAnsi="Times New Roman" w:cs="Times New Roman"/>
          <w:i/>
          <w:iCs/>
        </w:rPr>
        <w:t>Carl Zeiss</w:t>
      </w:r>
      <w:r>
        <w:rPr>
          <w:rFonts w:ascii="Times New Roman" w:eastAsia="Times New Roman" w:hAnsi="Times New Roman" w:cs="Times New Roman"/>
        </w:rPr>
        <w:t xml:space="preserve"> at 905B</w:t>
      </w:r>
      <w:bookmarkEnd w:id="28"/>
      <w:r>
        <w:rPr>
          <w:rFonts w:ascii="Times New Roman" w:eastAsia="Times New Roman" w:hAnsi="Times New Roman" w:cs="Times New Roman"/>
        </w:rPr>
        <w:t>.</w:t>
      </w:r>
      <w:r>
        <w:rPr>
          <w:rFonts w:ascii="Times New Roman" w:eastAsia="Times New Roman" w:hAnsi="Times New Roman" w:cs="Times New Roman"/>
        </w:rPr>
        <w:t xml:space="preserve"> That is undoubtedly so but</w:t>
      </w:r>
      <w:r>
        <w:rPr>
          <w:rFonts w:ascii="Times New Roman" w:eastAsia="Times New Roman" w:hAnsi="Times New Roman" w:cs="Times New Roman"/>
        </w:rPr>
        <w:t xml:space="preserve"> some caution is necessary</w:t>
      </w:r>
      <w:r>
        <w:rPr>
          <w:rFonts w:ascii="Times New Roman" w:eastAsia="Times New Roman" w:hAnsi="Times New Roman" w:cs="Times New Roman"/>
        </w:rPr>
        <w:t xml:space="preserve"> when relying on</w:t>
      </w:r>
      <w:r>
        <w:rPr>
          <w:rFonts w:ascii="Times New Roman" w:eastAsia="Times New Roman" w:hAnsi="Times New Roman" w:cs="Times New Roman"/>
          <w:i/>
          <w:iCs/>
        </w:rPr>
        <w:t xml:space="preserve"> </w:t>
      </w:r>
      <w:r>
        <w:rPr>
          <w:rFonts w:ascii="Times New Roman" w:eastAsia="Times New Roman" w:hAnsi="Times New Roman" w:cs="Times New Roman"/>
          <w:i/>
          <w:iCs/>
        </w:rPr>
        <w:t>Carl Zeiss</w:t>
      </w:r>
      <w:r>
        <w:rPr>
          <w:rFonts w:ascii="Times New Roman" w:eastAsia="Times New Roman" w:hAnsi="Times New Roman" w:cs="Times New Roman"/>
        </w:rPr>
        <w:t xml:space="preserve"> in this context</w:t>
      </w:r>
      <w:r>
        <w:rPr>
          <w:rFonts w:ascii="Times New Roman" w:eastAsia="Times New Roman" w:hAnsi="Times New Roman" w:cs="Times New Roman"/>
        </w:rPr>
        <w:t>. That is because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as I shall show, </w:t>
      </w:r>
      <w:r>
        <w:rPr>
          <w:rFonts w:ascii="Times New Roman" w:eastAsia="Times New Roman" w:hAnsi="Times New Roman" w:cs="Times New Roman"/>
        </w:rPr>
        <w:t>the House of Lords in</w:t>
      </w:r>
      <w:r>
        <w:rPr>
          <w:rFonts w:ascii="Times New Roman" w:eastAsia="Times New Roman" w:hAnsi="Times New Roman" w:cs="Times New Roman"/>
          <w:i/>
          <w:iCs/>
        </w:rPr>
        <w:t xml:space="preserve"> </w:t>
      </w:r>
      <w:r>
        <w:rPr>
          <w:rFonts w:ascii="Times New Roman" w:eastAsia="Times New Roman" w:hAnsi="Times New Roman" w:cs="Times New Roman"/>
          <w:i/>
          <w:iCs/>
        </w:rPr>
        <w:t>Carl Zeiss</w:t>
      </w:r>
      <w:r>
        <w:rPr>
          <w:rFonts w:ascii="Times New Roman" w:eastAsia="Times New Roman" w:hAnsi="Times New Roman" w:cs="Times New Roman"/>
          <w:i/>
          <w:iCs/>
        </w:rPr>
        <w:t xml:space="preserve"> </w:t>
      </w:r>
      <w:r>
        <w:rPr>
          <w:rFonts w:ascii="Times New Roman" w:eastAsia="Times New Roman" w:hAnsi="Times New Roman" w:cs="Times New Roman"/>
        </w:rPr>
        <w:t>was using the terms</w:t>
      </w:r>
      <w:r>
        <w:rPr>
          <w:rFonts w:ascii="Times New Roman" w:eastAsia="Times New Roman" w:hAnsi="Times New Roman" w:cs="Times New Roman"/>
          <w:i/>
          <w:iCs/>
        </w:rPr>
        <w:t xml:space="preserve"> de jure</w:t>
      </w:r>
      <w:r>
        <w:rPr>
          <w:rFonts w:ascii="Times New Roman" w:eastAsia="Times New Roman" w:hAnsi="Times New Roman" w:cs="Times New Roman"/>
        </w:rPr>
        <w:t xml:space="preserve"> and </w:t>
      </w:r>
      <w:r>
        <w:rPr>
          <w:rFonts w:ascii="Times New Roman" w:eastAsia="Times New Roman" w:hAnsi="Times New Roman" w:cs="Times New Roman"/>
          <w:i/>
          <w:iCs/>
        </w:rPr>
        <w:t>de facto</w:t>
      </w:r>
      <w:r>
        <w:rPr>
          <w:rFonts w:ascii="Times New Roman" w:eastAsia="Times New Roman" w:hAnsi="Times New Roman" w:cs="Times New Roman"/>
        </w:rPr>
        <w:t xml:space="preserve"> in the </w:t>
      </w:r>
      <w:r>
        <w:rPr>
          <w:rFonts w:ascii="Times New Roman" w:eastAsia="Times New Roman" w:hAnsi="Times New Roman" w:cs="Times New Roman"/>
          <w:i/>
          <w:iCs/>
        </w:rPr>
        <w:t>Oppenheim</w:t>
      </w:r>
      <w:r>
        <w:rPr>
          <w:rFonts w:ascii="Times New Roman" w:eastAsia="Times New Roman" w:hAnsi="Times New Roman" w:cs="Times New Roman"/>
        </w:rPr>
        <w:t xml:space="preserve"> sense.</w:t>
      </w:r>
      <w:r>
        <w:rPr>
          <w:rFonts w:ascii="Times New Roman" w:eastAsia="Times New Roman" w:hAnsi="Times New Roman" w:cs="Times New Roman"/>
        </w:rPr>
        <w:t xml:space="preserve"> Nevertheless,</w:t>
      </w:r>
      <w:r>
        <w:rPr>
          <w:rFonts w:ascii="Times New Roman" w:eastAsia="Times New Roman" w:hAnsi="Times New Roman" w:cs="Times New Roman"/>
        </w:rPr>
        <w:t xml:space="preserve"> the principle is clearly established and is binding in this court.</w:t>
      </w:r>
    </w:p>
    <w:p>
      <w:pPr>
        <w:numPr>
          <w:ilvl w:val="0"/>
          <w:numId w:val="32"/>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In argument</w:t>
      </w:r>
      <w:r>
        <w:rPr>
          <w:rFonts w:ascii="Times New Roman" w:eastAsia="Times New Roman" w:hAnsi="Times New Roman" w:cs="Times New Roman"/>
        </w:rPr>
        <w:t xml:space="preserve"> this was described in shorthand as a principle that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 xml:space="preserve">recognition </w:t>
      </w:r>
      <w:r>
        <w:rPr>
          <w:rFonts w:ascii="Times New Roman" w:eastAsia="Times New Roman" w:hAnsi="Times New Roman" w:cs="Times New Roman"/>
        </w:rPr>
        <w:t>“</w:t>
      </w:r>
      <w:r>
        <w:rPr>
          <w:rFonts w:ascii="Times New Roman" w:eastAsia="Times New Roman" w:hAnsi="Times New Roman" w:cs="Times New Roman"/>
        </w:rPr>
        <w:t>trumps</w:t>
      </w:r>
      <w:r>
        <w:rPr>
          <w:rFonts w:ascii="Times New Roman" w:eastAsia="Times New Roman" w:hAnsi="Times New Roman" w:cs="Times New Roman"/>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recognition,</w:t>
      </w:r>
      <w:r>
        <w:rPr>
          <w:rFonts w:ascii="Times New Roman" w:eastAsia="Times New Roman" w:hAnsi="Times New Roman" w:cs="Times New Roman"/>
        </w:rPr>
        <w:t xml:space="preserve"> </w:t>
      </w:r>
      <w:r>
        <w:rPr>
          <w:rFonts w:ascii="Times New Roman" w:eastAsia="Times New Roman" w:hAnsi="Times New Roman" w:cs="Times New Roman"/>
        </w:rPr>
        <w:t xml:space="preserve">but that is not quite accurate. The principle is that where there is a recognised </w:t>
      </w:r>
      <w:r>
        <w:rPr>
          <w:rFonts w:ascii="Times New Roman" w:eastAsia="Times New Roman" w:hAnsi="Times New Roman" w:cs="Times New Roman"/>
          <w:i/>
          <w:iCs/>
        </w:rPr>
        <w:t>de facto</w:t>
      </w:r>
      <w:r>
        <w:rPr>
          <w:rFonts w:ascii="Times New Roman" w:eastAsia="Times New Roman" w:hAnsi="Times New Roman" w:cs="Times New Roman"/>
        </w:rPr>
        <w:t xml:space="preserve"> ruler or government, the acts</w:t>
      </w:r>
      <w:r>
        <w:rPr>
          <w:rFonts w:ascii="Times New Roman" w:eastAsia="Times New Roman" w:hAnsi="Times New Roman" w:cs="Times New Roman"/>
        </w:rPr>
        <w:t xml:space="preserve"> </w:t>
      </w:r>
      <w:r>
        <w:rPr>
          <w:rFonts w:ascii="Times New Roman" w:eastAsia="Times New Roman" w:hAnsi="Times New Roman" w:cs="Times New Roman"/>
        </w:rPr>
        <w:t xml:space="preserve">within the </w:t>
      </w:r>
      <w:r>
        <w:rPr>
          <w:rFonts w:ascii="Times New Roman" w:eastAsia="Times New Roman" w:hAnsi="Times New Roman" w:cs="Times New Roman"/>
        </w:rPr>
        <w:t>territory of the state by</w:t>
      </w:r>
      <w:r>
        <w:rPr>
          <w:rFonts w:ascii="Times New Roman" w:eastAsia="Times New Roman" w:hAnsi="Times New Roman" w:cs="Times New Roman"/>
        </w:rPr>
        <w:t xml:space="preserve"> a rival ruler or government</w:t>
      </w:r>
      <w:r>
        <w:rPr>
          <w:rFonts w:ascii="Times New Roman" w:eastAsia="Times New Roman" w:hAnsi="Times New Roman" w:cs="Times New Roman"/>
        </w:rPr>
        <w:t>,</w:t>
      </w:r>
      <w:r>
        <w:rPr>
          <w:rFonts w:ascii="Times New Roman" w:eastAsia="Times New Roman" w:hAnsi="Times New Roman" w:cs="Times New Roman"/>
        </w:rPr>
        <w:t xml:space="preserve"> even one which is recognised </w:t>
      </w:r>
      <w:r>
        <w:rPr>
          <w:rFonts w:ascii="Times New Roman" w:eastAsia="Times New Roman" w:hAnsi="Times New Roman" w:cs="Times New Roman"/>
          <w:i/>
          <w:iCs/>
        </w:rPr>
        <w:t>de ju</w:t>
      </w:r>
      <w:r>
        <w:rPr>
          <w:rFonts w:ascii="Times New Roman" w:eastAsia="Times New Roman" w:hAnsi="Times New Roman" w:cs="Times New Roman"/>
          <w:i/>
          <w:iCs/>
        </w:rPr>
        <w:t>re</w:t>
      </w:r>
      <w:r>
        <w:rPr>
          <w:rFonts w:ascii="Times New Roman" w:eastAsia="Times New Roman" w:hAnsi="Times New Roman" w:cs="Times New Roman"/>
        </w:rPr>
        <w:t>,</w:t>
      </w:r>
      <w:r>
        <w:rPr>
          <w:rFonts w:ascii="Times New Roman" w:eastAsia="Times New Roman" w:hAnsi="Times New Roman" w:cs="Times New Roman"/>
        </w:rPr>
        <w:t xml:space="preserve"> must be treated as a nullity</w:t>
      </w:r>
      <w:r>
        <w:rPr>
          <w:rFonts w:ascii="Times New Roman" w:eastAsia="Times New Roman" w:hAnsi="Times New Roman" w:cs="Times New Roman"/>
        </w:rPr>
        <w:t>. B</w:t>
      </w:r>
      <w:r>
        <w:rPr>
          <w:rFonts w:ascii="Times New Roman" w:eastAsia="Times New Roman" w:hAnsi="Times New Roman" w:cs="Times New Roman"/>
        </w:rPr>
        <w:t xml:space="preserve">ut that does not necessarily deal with a case </w:t>
      </w:r>
      <w:r>
        <w:rPr>
          <w:rFonts w:ascii="Times New Roman" w:eastAsia="Times New Roman" w:hAnsi="Times New Roman" w:cs="Times New Roman"/>
        </w:rPr>
        <w:t xml:space="preserve">where a recognised </w:t>
      </w:r>
      <w:r>
        <w:rPr>
          <w:rFonts w:ascii="Times New Roman" w:eastAsia="Times New Roman" w:hAnsi="Times New Roman" w:cs="Times New Roman"/>
          <w:i/>
          <w:iCs/>
        </w:rPr>
        <w:t>de ju</w:t>
      </w:r>
      <w:r>
        <w:rPr>
          <w:rFonts w:ascii="Times New Roman" w:eastAsia="Times New Roman" w:hAnsi="Times New Roman" w:cs="Times New Roman"/>
          <w:i/>
          <w:iCs/>
        </w:rPr>
        <w:t>re</w:t>
      </w:r>
      <w:r>
        <w:rPr>
          <w:rFonts w:ascii="Times New Roman" w:eastAsia="Times New Roman" w:hAnsi="Times New Roman" w:cs="Times New Roman"/>
        </w:rPr>
        <w:t xml:space="preserve"> ruler</w:t>
      </w:r>
      <w:r>
        <w:rPr>
          <w:rFonts w:ascii="Times New Roman" w:eastAsia="Times New Roman" w:hAnsi="Times New Roman" w:cs="Times New Roman"/>
        </w:rPr>
        <w:t xml:space="preserve"> has</w:t>
      </w:r>
      <w:r>
        <w:rPr>
          <w:rFonts w:ascii="Times New Roman" w:eastAsia="Times New Roman" w:hAnsi="Times New Roman" w:cs="Times New Roman"/>
        </w:rPr>
        <w:t xml:space="preserve"> an existing</w:t>
      </w:r>
      <w:r>
        <w:rPr>
          <w:rFonts w:ascii="Times New Roman" w:eastAsia="Times New Roman" w:hAnsi="Times New Roman" w:cs="Times New Roman"/>
        </w:rPr>
        <w:t xml:space="preserve"> title to property in this jurisdiction.</w:t>
      </w:r>
      <w:r>
        <w:rPr>
          <w:rFonts w:ascii="Times New Roman" w:eastAsia="Times New Roman" w:hAnsi="Times New Roman" w:cs="Times New Roman"/>
        </w:rPr>
        <w:t xml:space="preserve"> </w:t>
      </w:r>
    </w:p>
    <w:p>
      <w:pPr>
        <w:numPr>
          <w:ilvl w:val="0"/>
          <w:numId w:val="32"/>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That was the position in</w:t>
      </w:r>
      <w:r>
        <w:rPr>
          <w:rFonts w:ascii="Times New Roman" w:eastAsia="Times New Roman" w:hAnsi="Times New Roman" w:cs="Times New Roman"/>
        </w:rPr>
        <w:t xml:space="preserve"> </w:t>
      </w:r>
      <w:r>
        <w:rPr>
          <w:rFonts w:ascii="Times New Roman" w:eastAsia="Times New Roman" w:hAnsi="Times New Roman" w:cs="Times New Roman"/>
          <w:i/>
          <w:iCs/>
        </w:rPr>
        <w:t>Haile Selassie v Cable &amp; Wireless</w:t>
      </w:r>
      <w:r>
        <w:rPr>
          <w:rFonts w:ascii="Times New Roman" w:eastAsia="Times New Roman" w:hAnsi="Times New Roman" w:cs="Times New Roman"/>
          <w:i/>
          <w:iCs/>
        </w:rPr>
        <w:t xml:space="preserve"> Ltd (No 2)</w:t>
      </w:r>
      <w:r>
        <w:rPr>
          <w:rFonts w:ascii="Times New Roman" w:eastAsia="Times New Roman" w:hAnsi="Times New Roman" w:cs="Times New Roman"/>
        </w:rPr>
        <w:t xml:space="preserve"> [1939] </w:t>
      </w:r>
      <w:r>
        <w:rPr>
          <w:rFonts w:ascii="Times New Roman" w:eastAsia="Times New Roman" w:hAnsi="Times New Roman" w:cs="Times New Roman"/>
        </w:rPr>
        <w:t>1 Ch 182.</w:t>
      </w:r>
      <w:r>
        <w:rPr>
          <w:rFonts w:ascii="Times New Roman" w:eastAsia="Times New Roman" w:hAnsi="Times New Roman" w:cs="Times New Roman"/>
        </w:rPr>
        <w:t xml:space="preserve"> Money was due to the</w:t>
      </w:r>
      <w:r>
        <w:rPr>
          <w:rFonts w:ascii="Times New Roman" w:eastAsia="Times New Roman" w:hAnsi="Times New Roman" w:cs="Times New Roman"/>
        </w:rPr>
        <w:t xml:space="preserve"> Ethiopian sovereign </w:t>
      </w:r>
      <w:r>
        <w:rPr>
          <w:rFonts w:ascii="Times New Roman" w:eastAsia="Times New Roman" w:hAnsi="Times New Roman" w:cs="Times New Roman"/>
        </w:rPr>
        <w:t xml:space="preserve">under a </w:t>
      </w:r>
      <w:r>
        <w:rPr>
          <w:rFonts w:ascii="Times New Roman" w:eastAsia="Times New Roman" w:hAnsi="Times New Roman" w:cs="Times New Roman"/>
        </w:rPr>
        <w:t>contract</w:t>
      </w:r>
      <w:r>
        <w:rPr>
          <w:rFonts w:ascii="Times New Roman" w:eastAsia="Times New Roman" w:hAnsi="Times New Roman" w:cs="Times New Roman"/>
        </w:rPr>
        <w:t xml:space="preserve"> concluded before the Italian invasion. At first instance</w:t>
      </w:r>
      <w:r>
        <w:rPr>
          <w:rFonts w:ascii="Times New Roman" w:eastAsia="Times New Roman" w:hAnsi="Times New Roman" w:cs="Times New Roman"/>
        </w:rPr>
        <w:t xml:space="preserve"> Bennett J held that the </w:t>
      </w:r>
      <w:r>
        <w:rPr>
          <w:rFonts w:ascii="Times New Roman" w:eastAsia="Times New Roman" w:hAnsi="Times New Roman" w:cs="Times New Roman"/>
        </w:rPr>
        <w:t xml:space="preserve">right to </w:t>
      </w:r>
      <w:r>
        <w:rPr>
          <w:rFonts w:ascii="Times New Roman" w:eastAsia="Times New Roman" w:hAnsi="Times New Roman" w:cs="Times New Roman"/>
        </w:rPr>
        <w:t xml:space="preserve">sue for the money remained vested in the </w:t>
      </w:r>
      <w:r>
        <w:rPr>
          <w:rFonts w:ascii="Times New Roman" w:eastAsia="Times New Roman" w:hAnsi="Times New Roman" w:cs="Times New Roman"/>
        </w:rPr>
        <w:t>original sovereign, Emperor</w:t>
      </w:r>
      <w:r>
        <w:rPr>
          <w:rFonts w:ascii="Times New Roman" w:eastAsia="Times New Roman" w:hAnsi="Times New Roman" w:cs="Times New Roman"/>
        </w:rPr>
        <w:t xml:space="preserve"> </w:t>
      </w:r>
      <w:r>
        <w:rPr>
          <w:rFonts w:ascii="Times New Roman" w:eastAsia="Times New Roman" w:hAnsi="Times New Roman" w:cs="Times New Roman"/>
        </w:rPr>
        <w:t>Haile Selassie,</w:t>
      </w:r>
      <w:r>
        <w:rPr>
          <w:rFonts w:ascii="Times New Roman" w:eastAsia="Times New Roman" w:hAnsi="Times New Roman" w:cs="Times New Roman"/>
        </w:rPr>
        <w:t xml:space="preserve"> who was recognised </w:t>
      </w:r>
      <w:r>
        <w:rPr>
          <w:rFonts w:ascii="Times New Roman" w:eastAsia="Times New Roman" w:hAnsi="Times New Roman" w:cs="Times New Roman"/>
          <w:i/>
          <w:iCs/>
        </w:rPr>
        <w:t>de jure</w:t>
      </w:r>
      <w:r>
        <w:rPr>
          <w:rFonts w:ascii="Times New Roman" w:eastAsia="Times New Roman" w:hAnsi="Times New Roman" w:cs="Times New Roman"/>
        </w:rPr>
        <w:t>,</w:t>
      </w:r>
      <w:r>
        <w:rPr>
          <w:rFonts w:ascii="Times New Roman" w:eastAsia="Times New Roman" w:hAnsi="Times New Roman" w:cs="Times New Roman"/>
        </w:rPr>
        <w:t xml:space="preserve"> notwithstanding the recognition</w:t>
      </w:r>
      <w:r>
        <w:rPr>
          <w:rFonts w:ascii="Times New Roman" w:eastAsia="Times New Roman" w:hAnsi="Times New Roman" w:cs="Times New Roman"/>
        </w:rPr>
        <w:t xml:space="preserve"> of a new</w:t>
      </w:r>
      <w:r>
        <w:rPr>
          <w:rFonts w:ascii="Times New Roman" w:eastAsia="Times New Roman" w:hAnsi="Times New Roman" w:cs="Times New Roman"/>
        </w:rPr>
        <w:t xml:space="preserve">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r</w:t>
      </w:r>
      <w:r>
        <w:rPr>
          <w:rFonts w:ascii="Times New Roman" w:eastAsia="Times New Roman" w:hAnsi="Times New Roman" w:cs="Times New Roman"/>
        </w:rPr>
        <w:t>uler,</w:t>
      </w:r>
      <w:r>
        <w:rPr>
          <w:rFonts w:ascii="Times New Roman" w:eastAsia="Times New Roman" w:hAnsi="Times New Roman" w:cs="Times New Roman"/>
        </w:rPr>
        <w:t xml:space="preserve"> the </w:t>
      </w:r>
      <w:r>
        <w:rPr>
          <w:rFonts w:ascii="Times New Roman" w:eastAsia="Times New Roman" w:hAnsi="Times New Roman" w:cs="Times New Roman"/>
        </w:rPr>
        <w:t>King of Italy.</w:t>
      </w:r>
      <w:r>
        <w:rPr>
          <w:rFonts w:ascii="Times New Roman" w:eastAsia="Times New Roman" w:hAnsi="Times New Roman" w:cs="Times New Roman"/>
        </w:rPr>
        <w:t xml:space="preserve"> He cited the passage from Clauson J’s judgment in </w:t>
      </w:r>
      <w:r>
        <w:rPr>
          <w:rFonts w:ascii="Times New Roman" w:eastAsia="Times New Roman" w:hAnsi="Times New Roman" w:cs="Times New Roman"/>
        </w:rPr>
        <w:t>in</w:t>
      </w:r>
      <w:r>
        <w:rPr>
          <w:rFonts w:ascii="Times New Roman" w:eastAsia="Times New Roman" w:hAnsi="Times New Roman" w:cs="Times New Roman"/>
        </w:rPr>
        <w:t xml:space="preserve"> </w:t>
      </w:r>
      <w:r>
        <w:rPr>
          <w:rFonts w:ascii="Times New Roman" w:eastAsia="Times New Roman" w:hAnsi="Times New Roman" w:cs="Times New Roman"/>
          <w:i/>
          <w:iCs/>
        </w:rPr>
        <w:t>Bank of Ethiopia v National Bank of Egypt</w:t>
      </w:r>
      <w:r>
        <w:rPr>
          <w:rFonts w:ascii="Times New Roman" w:eastAsia="Times New Roman" w:hAnsi="Times New Roman" w:cs="Times New Roman"/>
        </w:rPr>
        <w:t xml:space="preserve"> </w:t>
      </w:r>
      <w:r>
        <w:rPr>
          <w:rFonts w:ascii="Times New Roman" w:eastAsia="Times New Roman" w:hAnsi="Times New Roman" w:cs="Times New Roman"/>
        </w:rPr>
        <w:t xml:space="preserve">which I </w:t>
      </w:r>
      <w:r>
        <w:rPr>
          <w:rFonts w:ascii="Times New Roman" w:eastAsia="Times New Roman" w:hAnsi="Times New Roman" w:cs="Times New Roman"/>
        </w:rPr>
        <w:t>ha</w:t>
      </w:r>
      <w:r>
        <w:rPr>
          <w:rFonts w:ascii="Times New Roman" w:eastAsia="Times New Roman" w:hAnsi="Times New Roman" w:cs="Times New Roman"/>
        </w:rPr>
        <w:t>ve set out, but</w:t>
      </w:r>
      <w:r>
        <w:rPr>
          <w:rFonts w:ascii="Times New Roman" w:eastAsia="Times New Roman" w:hAnsi="Times New Roman" w:cs="Times New Roman"/>
        </w:rPr>
        <w:t xml:space="preserve"> said </w:t>
      </w:r>
      <w:r>
        <w:rPr>
          <w:rFonts w:ascii="Times New Roman" w:eastAsia="Times New Roman" w:hAnsi="Times New Roman" w:cs="Times New Roman"/>
        </w:rPr>
        <w:t>that</w:t>
      </w:r>
      <w:r>
        <w:rPr>
          <w:rFonts w:ascii="Times New Roman" w:eastAsia="Times New Roman" w:hAnsi="Times New Roman" w:cs="Times New Roman"/>
        </w:rPr>
        <w:t xml:space="preserve"> this did not mean that the</w:t>
      </w:r>
      <w:r>
        <w:rPr>
          <w:rFonts w:ascii="Times New Roman" w:eastAsia="Times New Roman" w:hAnsi="Times New Roman" w:cs="Times New Roman"/>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s</w:t>
      </w:r>
      <w:r>
        <w:rPr>
          <w:rFonts w:ascii="Times New Roman" w:eastAsia="Times New Roman" w:hAnsi="Times New Roman" w:cs="Times New Roman"/>
        </w:rPr>
        <w:t>over</w:t>
      </w:r>
      <w:r>
        <w:rPr>
          <w:rFonts w:ascii="Times New Roman" w:eastAsia="Times New Roman" w:hAnsi="Times New Roman" w:cs="Times New Roman"/>
        </w:rPr>
        <w:t>e</w:t>
      </w:r>
      <w:r>
        <w:rPr>
          <w:rFonts w:ascii="Times New Roman" w:eastAsia="Times New Roman" w:hAnsi="Times New Roman" w:cs="Times New Roman"/>
        </w:rPr>
        <w:t>i</w:t>
      </w:r>
      <w:r>
        <w:rPr>
          <w:rFonts w:ascii="Times New Roman" w:eastAsia="Times New Roman" w:hAnsi="Times New Roman" w:cs="Times New Roman"/>
        </w:rPr>
        <w:t>g</w:t>
      </w:r>
      <w:r>
        <w:rPr>
          <w:rFonts w:ascii="Times New Roman" w:eastAsia="Times New Roman" w:hAnsi="Times New Roman" w:cs="Times New Roman"/>
        </w:rPr>
        <w:t xml:space="preserve">n could have no enforceable rights so long as another sovereign was recognised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Rather, what had been said in</w:t>
      </w:r>
      <w:r>
        <w:rPr>
          <w:rFonts w:ascii="Times New Roman" w:eastAsia="Times New Roman" w:hAnsi="Times New Roman" w:cs="Times New Roman"/>
          <w:i/>
          <w:iCs/>
        </w:rPr>
        <w:t xml:space="preserve"> </w:t>
      </w:r>
      <w:r>
        <w:rPr>
          <w:rFonts w:ascii="Times New Roman" w:eastAsia="Times New Roman" w:hAnsi="Times New Roman" w:cs="Times New Roman"/>
          <w:i/>
          <w:iCs/>
        </w:rPr>
        <w:t>Bank of Ethiopia v National Bank of Egypt</w:t>
      </w:r>
      <w:r>
        <w:rPr>
          <w:rFonts w:ascii="Times New Roman" w:eastAsia="Times New Roman" w:hAnsi="Times New Roman" w:cs="Times New Roman"/>
        </w:rPr>
        <w:t xml:space="preserve"> and</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Banco de Bilbao v </w:t>
      </w:r>
      <w:r>
        <w:rPr>
          <w:rFonts w:ascii="Times New Roman" w:eastAsia="Times New Roman" w:hAnsi="Times New Roman" w:cs="Times New Roman"/>
          <w:i/>
          <w:iCs/>
        </w:rPr>
        <w:t>Sancha</w:t>
      </w:r>
      <w:r>
        <w:rPr>
          <w:rFonts w:ascii="Times New Roman" w:eastAsia="Times New Roman" w:hAnsi="Times New Roman" w:cs="Times New Roman"/>
        </w:rPr>
        <w:t xml:space="preserve"> (which Bennett J also cited)</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 xml:space="preserve">“has reference exclusively to the </w:t>
      </w:r>
      <w:r>
        <w:rPr>
          <w:rFonts w:ascii="Times New Roman" w:eastAsia="Times New Roman" w:hAnsi="Times New Roman" w:cs="Times New Roman"/>
        </w:rPr>
        <w:t xml:space="preserve">acts of a </w:t>
      </w:r>
      <w:r>
        <w:rPr>
          <w:rFonts w:ascii="Times New Roman" w:eastAsia="Times New Roman" w:hAnsi="Times New Roman" w:cs="Times New Roman"/>
          <w:i/>
          <w:iCs/>
        </w:rPr>
        <w:t>de facto</w:t>
      </w:r>
      <w:r>
        <w:rPr>
          <w:rFonts w:ascii="Times New Roman" w:eastAsia="Times New Roman" w:hAnsi="Times New Roman" w:cs="Times New Roman"/>
        </w:rPr>
        <w:t xml:space="preserve"> government and </w:t>
      </w:r>
      <w:r>
        <w:rPr>
          <w:rFonts w:ascii="Times New Roman" w:eastAsia="Times New Roman" w:hAnsi="Times New Roman" w:cs="Times New Roman"/>
        </w:rPr>
        <w:t xml:space="preserve">a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government, both recogni</w:t>
      </w:r>
      <w:r>
        <w:rPr>
          <w:rFonts w:ascii="Times New Roman" w:eastAsia="Times New Roman" w:hAnsi="Times New Roman" w:cs="Times New Roman"/>
        </w:rPr>
        <w:t>z</w:t>
      </w:r>
      <w:r>
        <w:rPr>
          <w:rFonts w:ascii="Times New Roman" w:eastAsia="Times New Roman" w:hAnsi="Times New Roman" w:cs="Times New Roman"/>
        </w:rPr>
        <w:t xml:space="preserve">ed as such by </w:t>
      </w:r>
      <w:r>
        <w:rPr>
          <w:rFonts w:ascii="Times New Roman" w:eastAsia="Times New Roman" w:hAnsi="Times New Roman" w:cs="Times New Roman"/>
        </w:rPr>
        <w:t>H</w:t>
      </w:r>
      <w:r>
        <w:rPr>
          <w:rFonts w:ascii="Times New Roman" w:eastAsia="Times New Roman" w:hAnsi="Times New Roman" w:cs="Times New Roman"/>
        </w:rPr>
        <w:t xml:space="preserve">is Majesty’s </w:t>
      </w:r>
      <w:r>
        <w:rPr>
          <w:rFonts w:ascii="Times New Roman" w:eastAsia="Times New Roman" w:hAnsi="Times New Roman" w:cs="Times New Roman"/>
        </w:rPr>
        <w:t>G</w:t>
      </w:r>
      <w:r>
        <w:rPr>
          <w:rFonts w:ascii="Times New Roman" w:eastAsia="Times New Roman" w:hAnsi="Times New Roman" w:cs="Times New Roman"/>
        </w:rPr>
        <w:t>overnment and both claiming to have jurisdiction in the same area with reference to persons and property in that area.</w:t>
      </w:r>
    </w:p>
    <w:p>
      <w:pPr>
        <w:spacing w:before="0" w:after="240"/>
        <w:ind w:left="1440" w:right="1440"/>
        <w:jc w:val="both"/>
      </w:pPr>
      <w:r>
        <w:rPr>
          <w:rFonts w:ascii="Times New Roman" w:eastAsia="Times New Roman" w:hAnsi="Times New Roman" w:cs="Times New Roman"/>
        </w:rPr>
        <w:t>The principle is that the courts of this country will recogni</w:t>
      </w:r>
      <w:r>
        <w:rPr>
          <w:rFonts w:ascii="Times New Roman" w:eastAsia="Times New Roman" w:hAnsi="Times New Roman" w:cs="Times New Roman"/>
        </w:rPr>
        <w:t>z</w:t>
      </w:r>
      <w:r>
        <w:rPr>
          <w:rFonts w:ascii="Times New Roman" w:eastAsia="Times New Roman" w:hAnsi="Times New Roman" w:cs="Times New Roman"/>
        </w:rPr>
        <w:t>e and give effect to the acts of the former in relation to persons and property in the governed territory and will disregard and treat as a nullity the acts of the latter.</w:t>
      </w:r>
    </w:p>
    <w:p>
      <w:pPr>
        <w:spacing w:before="0" w:after="240"/>
        <w:ind w:left="1440" w:right="1440"/>
        <w:jc w:val="both"/>
      </w:pPr>
      <w:r>
        <w:rPr>
          <w:rFonts w:ascii="Times New Roman" w:eastAsia="Times New Roman" w:hAnsi="Times New Roman" w:cs="Times New Roman"/>
        </w:rPr>
        <w:t xml:space="preserve">The present case is not concerned with the validity of acts in relation to persons or property in Ethiopia. It is concerned with the title to </w:t>
      </w:r>
      <w:r>
        <w:rPr>
          <w:rFonts w:ascii="Times New Roman" w:eastAsia="Times New Roman" w:hAnsi="Times New Roman" w:cs="Times New Roman"/>
        </w:rPr>
        <w:t xml:space="preserve">a chose </w:t>
      </w:r>
      <w:r>
        <w:rPr>
          <w:rFonts w:ascii="Times New Roman" w:eastAsia="Times New Roman" w:hAnsi="Times New Roman" w:cs="Times New Roman"/>
        </w:rPr>
        <w:t xml:space="preserve">in action </w:t>
      </w:r>
      <w:r>
        <w:rPr>
          <w:rFonts w:ascii="Times New Roman" w:eastAsia="Times New Roman" w:hAnsi="Times New Roman" w:cs="Times New Roman"/>
        </w:rPr>
        <w:t xml:space="preserve">– </w:t>
      </w:r>
      <w:r>
        <w:rPr>
          <w:rFonts w:ascii="Times New Roman" w:eastAsia="Times New Roman" w:hAnsi="Times New Roman" w:cs="Times New Roman"/>
        </w:rPr>
        <w:t>a debt, recoverable in England.</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 I</w:t>
      </w:r>
      <w:r>
        <w:rPr>
          <w:rFonts w:ascii="Times New Roman" w:eastAsia="Times New Roman" w:hAnsi="Times New Roman" w:cs="Times New Roman"/>
        </w:rPr>
        <w:t xml:space="preserve"> </w:t>
      </w:r>
      <w:r>
        <w:rPr>
          <w:rFonts w:ascii="Times New Roman" w:eastAsia="Times New Roman" w:hAnsi="Times New Roman" w:cs="Times New Roman"/>
        </w:rPr>
        <w:t>have t</w:t>
      </w:r>
      <w:r>
        <w:rPr>
          <w:rFonts w:ascii="Times New Roman" w:eastAsia="Times New Roman" w:hAnsi="Times New Roman" w:cs="Times New Roman"/>
        </w:rPr>
        <w:t>o decide whether it is the law of England that the plaintiff, recogni</w:t>
      </w:r>
      <w:r>
        <w:rPr>
          <w:rFonts w:ascii="Times New Roman" w:eastAsia="Times New Roman" w:hAnsi="Times New Roman" w:cs="Times New Roman"/>
        </w:rPr>
        <w:t>z</w:t>
      </w:r>
      <w:r>
        <w:rPr>
          <w:rFonts w:ascii="Times New Roman" w:eastAsia="Times New Roman" w:hAnsi="Times New Roman" w:cs="Times New Roman"/>
        </w:rPr>
        <w:t xml:space="preserve">ed by His Majesty’s Government as the Emperor of Ethiopia, has lost the right to recover the debt in a suit in this country, because the country in which he once ruled has been conquered by Italian arms and because His Majesty’s </w:t>
      </w:r>
      <w:r>
        <w:rPr>
          <w:rFonts w:ascii="Times New Roman" w:eastAsia="Times New Roman" w:hAnsi="Times New Roman" w:cs="Times New Roman"/>
        </w:rPr>
        <w:t>G</w:t>
      </w:r>
      <w:r>
        <w:rPr>
          <w:rFonts w:ascii="Times New Roman" w:eastAsia="Times New Roman" w:hAnsi="Times New Roman" w:cs="Times New Roman"/>
        </w:rPr>
        <w:t>overnment recogni</w:t>
      </w:r>
      <w:r>
        <w:rPr>
          <w:rFonts w:ascii="Times New Roman" w:eastAsia="Times New Roman" w:hAnsi="Times New Roman" w:cs="Times New Roman"/>
        </w:rPr>
        <w:t>z</w:t>
      </w:r>
      <w:r>
        <w:rPr>
          <w:rFonts w:ascii="Times New Roman" w:eastAsia="Times New Roman" w:hAnsi="Times New Roman" w:cs="Times New Roman"/>
        </w:rPr>
        <w:t>es that that country or the greater part of it is now ruled by the Italian Government.</w:t>
      </w:r>
    </w:p>
    <w:p>
      <w:pPr>
        <w:spacing w:before="0" w:after="240"/>
        <w:ind w:left="1440" w:right="1440"/>
        <w:jc w:val="both"/>
      </w:pP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 xml:space="preserve">I hold </w:t>
      </w:r>
      <w:r>
        <w:rPr>
          <w:rFonts w:ascii="Times New Roman" w:eastAsia="Times New Roman" w:hAnsi="Times New Roman" w:cs="Times New Roman"/>
        </w:rPr>
        <w:t xml:space="preserve">that </w:t>
      </w:r>
      <w:r>
        <w:rPr>
          <w:rFonts w:ascii="Times New Roman" w:eastAsia="Times New Roman" w:hAnsi="Times New Roman" w:cs="Times New Roman"/>
        </w:rPr>
        <w:t xml:space="preserve">nothing </w:t>
      </w:r>
      <w:r>
        <w:rPr>
          <w:rFonts w:ascii="Times New Roman" w:eastAsia="Times New Roman" w:hAnsi="Times New Roman" w:cs="Times New Roman"/>
        </w:rPr>
        <w:t>ha</w:t>
      </w:r>
      <w:r>
        <w:rPr>
          <w:rFonts w:ascii="Times New Roman" w:eastAsia="Times New Roman" w:hAnsi="Times New Roman" w:cs="Times New Roman"/>
        </w:rPr>
        <w:t>s happen</w:t>
      </w:r>
      <w:r>
        <w:rPr>
          <w:rFonts w:ascii="Times New Roman" w:eastAsia="Times New Roman" w:hAnsi="Times New Roman" w:cs="Times New Roman"/>
        </w:rPr>
        <w:t xml:space="preserve">ed to divest </w:t>
      </w:r>
      <w:r>
        <w:rPr>
          <w:rFonts w:ascii="Times New Roman" w:eastAsia="Times New Roman" w:hAnsi="Times New Roman" w:cs="Times New Roman"/>
        </w:rPr>
        <w:t xml:space="preserve">the title formerly vested in him and that he is entitled to judgment </w:t>
      </w:r>
      <w:r>
        <w:rPr>
          <w:rFonts w:ascii="Times New Roman" w:eastAsia="Times New Roman" w:hAnsi="Times New Roman" w:cs="Times New Roman"/>
        </w:rPr>
        <w:t>f</w:t>
      </w:r>
      <w:r>
        <w:rPr>
          <w:rFonts w:ascii="Times New Roman" w:eastAsia="Times New Roman" w:hAnsi="Times New Roman" w:cs="Times New Roman"/>
        </w:rPr>
        <w:t>o</w:t>
      </w:r>
      <w:r>
        <w:rPr>
          <w:rFonts w:ascii="Times New Roman" w:eastAsia="Times New Roman" w:hAnsi="Times New Roman" w:cs="Times New Roman"/>
        </w:rPr>
        <w:t>r</w:t>
      </w:r>
      <w:r>
        <w:rPr>
          <w:rFonts w:ascii="Times New Roman" w:eastAsia="Times New Roman" w:hAnsi="Times New Roman" w:cs="Times New Roman"/>
        </w:rPr>
        <w:t xml:space="preserve"> the sum agreed between the parties as the sum due from the defendants on January 1, 1936.”</w:t>
      </w:r>
    </w:p>
    <w:p>
      <w:pPr>
        <w:numPr>
          <w:ilvl w:val="0"/>
          <w:numId w:val="33"/>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 xml:space="preserve">y the time the case reached the Court of Appeal, HMG had recognised the King of Italy </w:t>
      </w:r>
      <w:r>
        <w:rPr>
          <w:rFonts w:ascii="Times New Roman" w:eastAsia="Times New Roman" w:hAnsi="Times New Roman" w:cs="Times New Roman"/>
          <w:i/>
          <w:iCs/>
        </w:rPr>
        <w:t>de jure</w:t>
      </w:r>
      <w:r>
        <w:rPr>
          <w:rFonts w:ascii="Times New Roman" w:eastAsia="Times New Roman" w:hAnsi="Times New Roman" w:cs="Times New Roman"/>
        </w:rPr>
        <w:t xml:space="preserve"> and</w:t>
      </w:r>
      <w:r>
        <w:rPr>
          <w:rFonts w:ascii="Times New Roman" w:eastAsia="Times New Roman" w:hAnsi="Times New Roman" w:cs="Times New Roman"/>
        </w:rPr>
        <w:t xml:space="preserve"> the appeal was allowed on that ground. It was therefore unnecessary to decide whether Bennett J’s</w:t>
      </w:r>
      <w:r>
        <w:rPr>
          <w:rFonts w:ascii="Times New Roman" w:eastAsia="Times New Roman" w:hAnsi="Times New Roman" w:cs="Times New Roman"/>
        </w:rPr>
        <w:t xml:space="preserve"> reasoning was correct and this court expressly refrained from doing so.</w:t>
      </w:r>
      <w:r>
        <w:rPr>
          <w:rFonts w:ascii="Times New Roman" w:eastAsia="Times New Roman" w:hAnsi="Times New Roman" w:cs="Times New Roman"/>
        </w:rPr>
        <w:t xml:space="preserve"> Accordingly the point remains open in this court.</w:t>
      </w:r>
      <w:r>
        <w:rPr>
          <w:rFonts w:ascii="Times New Roman" w:eastAsia="Times New Roman" w:hAnsi="Times New Roman" w:cs="Times New Roman"/>
        </w:rPr>
        <w:t xml:space="preserve"> It does not arise in the present case. </w:t>
      </w:r>
      <w:r>
        <w:rPr>
          <w:rFonts w:ascii="Times New Roman" w:eastAsia="Times New Roman" w:hAnsi="Times New Roman" w:cs="Times New Roman"/>
        </w:rPr>
        <w:t>T</w:t>
      </w:r>
      <w:r>
        <w:rPr>
          <w:rFonts w:ascii="Times New Roman" w:eastAsia="Times New Roman" w:hAnsi="Times New Roman" w:cs="Times New Roman"/>
        </w:rPr>
        <w:t xml:space="preserve">he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claims </w:t>
      </w:r>
      <w:r>
        <w:rPr>
          <w:rFonts w:ascii="Times New Roman" w:eastAsia="Times New Roman" w:hAnsi="Times New Roman" w:cs="Times New Roman"/>
        </w:rPr>
        <w:t>no</w:t>
      </w:r>
      <w:r>
        <w:rPr>
          <w:rFonts w:ascii="Times New Roman" w:eastAsia="Times New Roman" w:hAnsi="Times New Roman" w:cs="Times New Roman"/>
        </w:rPr>
        <w:t xml:space="preserve"> title or right to the gold held by the Bank of England</w:t>
      </w:r>
      <w:r>
        <w:rPr>
          <w:rFonts w:ascii="Times New Roman" w:eastAsia="Times New Roman" w:hAnsi="Times New Roman" w:cs="Times New Roman"/>
        </w:rPr>
        <w:t xml:space="preserve"> or the money held by the receivers</w:t>
      </w:r>
      <w:r>
        <w:rPr>
          <w:rFonts w:ascii="Times New Roman" w:eastAsia="Times New Roman" w:hAnsi="Times New Roman" w:cs="Times New Roman"/>
        </w:rPr>
        <w:t xml:space="preserve"> otherwise than by virtue of the Transition Statute and the appointments made by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pursuant to that statute</w:t>
      </w:r>
      <w:r>
        <w:rPr>
          <w:rFonts w:ascii="Times New Roman" w:eastAsia="Times New Roman" w:hAnsi="Times New Roman" w:cs="Times New Roman"/>
        </w:rPr>
        <w:t>, all of which (it maintains) took place in Venezuela</w:t>
      </w:r>
      <w:r>
        <w:rPr>
          <w:rFonts w:ascii="Times New Roman" w:eastAsia="Times New Roman" w:hAnsi="Times New Roman" w:cs="Times New Roman"/>
        </w:rPr>
        <w:t>.</w:t>
      </w:r>
    </w:p>
    <w:p>
      <w:pPr>
        <w:spacing w:before="240" w:after="240"/>
        <w:ind w:left="720"/>
        <w:jc w:val="both"/>
      </w:pPr>
      <w:r>
        <w:rPr>
          <w:rFonts w:ascii="Times New Roman" w:eastAsia="Times New Roman" w:hAnsi="Times New Roman" w:cs="Times New Roman"/>
          <w:i/>
          <w:iCs/>
        </w:rPr>
        <w:t>One voice</w:t>
      </w:r>
      <w:r>
        <w:rPr>
          <w:rFonts w:ascii="Times New Roman" w:eastAsia="Times New Roman" w:hAnsi="Times New Roman" w:cs="Times New Roman"/>
          <w:i/>
          <w:iCs/>
        </w:rPr>
        <w:t xml:space="preserve"> </w:t>
      </w:r>
    </w:p>
    <w:p>
      <w:pPr>
        <w:numPr>
          <w:ilvl w:val="0"/>
          <w:numId w:val="34"/>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rPr>
        <w:t xml:space="preserve">hen a question arises </w:t>
      </w:r>
      <w:r>
        <w:rPr>
          <w:rFonts w:ascii="Times New Roman" w:eastAsia="Times New Roman" w:hAnsi="Times New Roman" w:cs="Times New Roman"/>
        </w:rPr>
        <w:t>whether HMG recognises a state</w:t>
      </w:r>
      <w:r>
        <w:rPr>
          <w:rFonts w:ascii="Times New Roman" w:eastAsia="Times New Roman" w:hAnsi="Times New Roman" w:cs="Times New Roman"/>
        </w:rPr>
        <w:t>,</w:t>
      </w:r>
      <w:r>
        <w:rPr>
          <w:rFonts w:ascii="Times New Roman" w:eastAsia="Times New Roman" w:hAnsi="Times New Roman" w:cs="Times New Roman"/>
        </w:rPr>
        <w:t xml:space="preserve"> ruler or government</w:t>
      </w:r>
      <w:r>
        <w:rPr>
          <w:rFonts w:ascii="Times New Roman" w:eastAsia="Times New Roman" w:hAnsi="Times New Roman" w:cs="Times New Roman"/>
        </w:rPr>
        <w:t>, the usual practice</w:t>
      </w:r>
      <w:r>
        <w:rPr>
          <w:rFonts w:ascii="Times New Roman" w:eastAsia="Times New Roman" w:hAnsi="Times New Roman" w:cs="Times New Roman"/>
        </w:rPr>
        <w:t xml:space="preserve"> is for the court to seek</w:t>
      </w:r>
      <w:r>
        <w:rPr>
          <w:rFonts w:ascii="Times New Roman" w:eastAsia="Times New Roman" w:hAnsi="Times New Roman" w:cs="Times New Roman"/>
        </w:rPr>
        <w:t xml:space="preserve"> </w:t>
      </w:r>
      <w:r>
        <w:rPr>
          <w:rFonts w:ascii="Times New Roman" w:eastAsia="Times New Roman" w:hAnsi="Times New Roman" w:cs="Times New Roman"/>
        </w:rPr>
        <w:t xml:space="preserve">a </w:t>
      </w:r>
      <w:r>
        <w:rPr>
          <w:rFonts w:ascii="Times New Roman" w:eastAsia="Times New Roman" w:hAnsi="Times New Roman" w:cs="Times New Roman"/>
        </w:rPr>
        <w:t>formal statement</w:t>
      </w:r>
      <w:r>
        <w:rPr>
          <w:rFonts w:ascii="Times New Roman" w:eastAsia="Times New Roman" w:hAnsi="Times New Roman" w:cs="Times New Roman"/>
        </w:rPr>
        <w:t xml:space="preserve"> of HMG’s position. The practice was described by Viscount Finlay in </w:t>
      </w:r>
      <w:r>
        <w:rPr>
          <w:rFonts w:ascii="Times New Roman" w:eastAsia="Times New Roman" w:hAnsi="Times New Roman" w:cs="Times New Roman"/>
          <w:i/>
          <w:iCs/>
        </w:rPr>
        <w:t xml:space="preserve">Duff Development </w:t>
      </w:r>
      <w:r>
        <w:rPr>
          <w:rFonts w:ascii="Times New Roman" w:eastAsia="Times New Roman" w:hAnsi="Times New Roman" w:cs="Times New Roman"/>
          <w:i/>
          <w:iCs/>
        </w:rPr>
        <w:t xml:space="preserve">Co Ltd </w:t>
      </w:r>
      <w:r>
        <w:rPr>
          <w:rFonts w:ascii="Times New Roman" w:eastAsia="Times New Roman" w:hAnsi="Times New Roman" w:cs="Times New Roman"/>
          <w:i/>
          <w:iCs/>
        </w:rPr>
        <w:t xml:space="preserve">v </w:t>
      </w:r>
      <w:r>
        <w:rPr>
          <w:rFonts w:ascii="Times New Roman" w:eastAsia="Times New Roman" w:hAnsi="Times New Roman" w:cs="Times New Roman"/>
          <w:i/>
          <w:iCs/>
        </w:rPr>
        <w:t xml:space="preserve">Government of </w:t>
      </w:r>
      <w:r>
        <w:rPr>
          <w:rFonts w:ascii="Times New Roman" w:eastAsia="Times New Roman" w:hAnsi="Times New Roman" w:cs="Times New Roman"/>
          <w:i/>
          <w:iCs/>
        </w:rPr>
        <w:t>Kelantan</w:t>
      </w:r>
      <w:r>
        <w:rPr>
          <w:rFonts w:ascii="Times New Roman" w:eastAsia="Times New Roman" w:hAnsi="Times New Roman" w:cs="Times New Roman"/>
        </w:rPr>
        <w:t xml:space="preserve"> [</w:t>
      </w:r>
      <w:r>
        <w:rPr>
          <w:rFonts w:ascii="Times New Roman" w:eastAsia="Times New Roman" w:hAnsi="Times New Roman" w:cs="Times New Roman"/>
        </w:rPr>
        <w:t>1924] AC 797, 813:</w:t>
      </w:r>
    </w:p>
    <w:p>
      <w:pPr>
        <w:spacing w:before="0" w:after="240"/>
        <w:ind w:left="1440" w:right="1440"/>
        <w:jc w:val="both"/>
      </w:pPr>
      <w:r>
        <w:rPr>
          <w:rFonts w:ascii="Times New Roman" w:eastAsia="Times New Roman" w:hAnsi="Times New Roman" w:cs="Times New Roman"/>
        </w:rPr>
        <w:t>“It</w:t>
      </w:r>
      <w:r>
        <w:rPr>
          <w:rFonts w:ascii="Times New Roman" w:eastAsia="Times New Roman" w:hAnsi="Times New Roman" w:cs="Times New Roman"/>
        </w:rPr>
        <w:t xml:space="preserve"> has long been settled </w:t>
      </w:r>
      <w:r>
        <w:rPr>
          <w:rFonts w:ascii="Times New Roman" w:eastAsia="Times New Roman" w:hAnsi="Times New Roman" w:cs="Times New Roman"/>
        </w:rPr>
        <w:t xml:space="preserve">that on </w:t>
      </w:r>
      <w:r>
        <w:rPr>
          <w:rFonts w:ascii="Times New Roman" w:eastAsia="Times New Roman" w:hAnsi="Times New Roman" w:cs="Times New Roman"/>
        </w:rPr>
        <w:t xml:space="preserve">any question of the status of any foreign power the proper course is that the Court should apply to </w:t>
      </w:r>
      <w:r>
        <w:rPr>
          <w:rFonts w:ascii="Times New Roman" w:eastAsia="Times New Roman" w:hAnsi="Times New Roman" w:cs="Times New Roman"/>
        </w:rPr>
        <w:t>H</w:t>
      </w:r>
      <w:r>
        <w:rPr>
          <w:rFonts w:ascii="Times New Roman" w:eastAsia="Times New Roman" w:hAnsi="Times New Roman" w:cs="Times New Roman"/>
        </w:rPr>
        <w:t xml:space="preserve">is Majesty’s </w:t>
      </w:r>
      <w:r>
        <w:rPr>
          <w:rFonts w:ascii="Times New Roman" w:eastAsia="Times New Roman" w:hAnsi="Times New Roman" w:cs="Times New Roman"/>
        </w:rPr>
        <w:t>G</w:t>
      </w:r>
      <w:r>
        <w:rPr>
          <w:rFonts w:ascii="Times New Roman" w:eastAsia="Times New Roman" w:hAnsi="Times New Roman" w:cs="Times New Roman"/>
        </w:rPr>
        <w:t>overnment, and that in any such matter it is bound to act on the information given to them through the proper department. Such information is not in the nature of evidence; it is a statement by the Sovereign of this country through one of his Ministers upon a matter which is peculiarly within his co</w:t>
      </w:r>
      <w:r>
        <w:rPr>
          <w:rFonts w:ascii="Times New Roman" w:eastAsia="Times New Roman" w:hAnsi="Times New Roman" w:cs="Times New Roman"/>
        </w:rPr>
        <w:t>gnizanc</w:t>
      </w:r>
      <w:r>
        <w:rPr>
          <w:rFonts w:ascii="Times New Roman" w:eastAsia="Times New Roman" w:hAnsi="Times New Roman" w:cs="Times New Roman"/>
        </w:rPr>
        <w:t>e.</w:t>
      </w:r>
    </w:p>
    <w:p>
      <w:pPr>
        <w:spacing w:before="0" w:after="240"/>
        <w:ind w:left="1440" w:right="1440"/>
        <w:jc w:val="both"/>
      </w:pPr>
      <w:r>
        <w:rPr>
          <w:rFonts w:ascii="Times New Roman" w:eastAsia="Times New Roman" w:hAnsi="Times New Roman" w:cs="Times New Roman"/>
        </w:rPr>
        <w:t xml:space="preserve">The letter of the Colonial Office is not an expression of the opinion of the official </w:t>
      </w:r>
      <w:r>
        <w:rPr>
          <w:rFonts w:ascii="Times New Roman" w:eastAsia="Times New Roman" w:hAnsi="Times New Roman" w:cs="Times New Roman"/>
        </w:rPr>
        <w:t>who w</w:t>
      </w:r>
      <w:r>
        <w:rPr>
          <w:rFonts w:ascii="Times New Roman" w:eastAsia="Times New Roman" w:hAnsi="Times New Roman" w:cs="Times New Roman"/>
        </w:rPr>
        <w:t>r</w:t>
      </w:r>
      <w:r>
        <w:rPr>
          <w:rFonts w:ascii="Times New Roman" w:eastAsia="Times New Roman" w:hAnsi="Times New Roman" w:cs="Times New Roman"/>
        </w:rPr>
        <w:t>o</w:t>
      </w:r>
      <w:r>
        <w:rPr>
          <w:rFonts w:ascii="Times New Roman" w:eastAsia="Times New Roman" w:hAnsi="Times New Roman" w:cs="Times New Roman"/>
        </w:rPr>
        <w:t>te</w:t>
      </w:r>
      <w:r>
        <w:rPr>
          <w:rFonts w:ascii="Times New Roman" w:eastAsia="Times New Roman" w:hAnsi="Times New Roman" w:cs="Times New Roman"/>
        </w:rPr>
        <w:t xml:space="preserve"> it.</w:t>
      </w:r>
      <w:r>
        <w:rPr>
          <w:rFonts w:ascii="Times New Roman" w:eastAsia="Times New Roman" w:hAnsi="Times New Roman" w:cs="Times New Roman"/>
        </w:rPr>
        <w:t xml:space="preserve"> The first sentence is: ‘I am</w:t>
      </w:r>
      <w:r>
        <w:rPr>
          <w:rFonts w:ascii="Times New Roman" w:eastAsia="Times New Roman" w:hAnsi="Times New Roman" w:cs="Times New Roman"/>
        </w:rPr>
        <w:t xml:space="preserve"> </w:t>
      </w:r>
      <w:r>
        <w:rPr>
          <w:rFonts w:ascii="Times New Roman" w:eastAsia="Times New Roman" w:hAnsi="Times New Roman" w:cs="Times New Roman"/>
        </w:rPr>
        <w:t>directed by Mr Secretary Churchill to inform you i</w:t>
      </w:r>
      <w:r>
        <w:rPr>
          <w:rFonts w:ascii="Times New Roman" w:eastAsia="Times New Roman" w:hAnsi="Times New Roman" w:cs="Times New Roman"/>
        </w:rPr>
        <w:t>n reply to your letter of 18th July</w:t>
      </w:r>
      <w:r>
        <w:rPr>
          <w:rFonts w:ascii="Times New Roman" w:eastAsia="Times New Roman" w:hAnsi="Times New Roman" w:cs="Times New Roman"/>
        </w:rPr>
        <w:t xml:space="preserve"> that Kelantan is an independent state in the Malay Peninsula and that His Highness </w:t>
      </w:r>
      <w:r>
        <w:rPr>
          <w:rFonts w:ascii="Times New Roman" w:eastAsia="Times New Roman" w:hAnsi="Times New Roman" w:cs="Times New Roman"/>
        </w:rPr>
        <w:t xml:space="preserve">Ismail’ (etc) ‘is </w:t>
      </w:r>
      <w:r>
        <w:rPr>
          <w:rFonts w:ascii="Times New Roman" w:eastAsia="Times New Roman" w:hAnsi="Times New Roman" w:cs="Times New Roman"/>
        </w:rPr>
        <w:t xml:space="preserve">the </w:t>
      </w:r>
      <w:r>
        <w:rPr>
          <w:rFonts w:ascii="Times New Roman" w:eastAsia="Times New Roman" w:hAnsi="Times New Roman" w:cs="Times New Roman"/>
        </w:rPr>
        <w:t>present ruler thereof’. This is an official answer by the Secretary of State on behalf of the Government.</w:t>
      </w:r>
      <w:r>
        <w:rPr>
          <w:rFonts w:ascii="Times New Roman" w:eastAsia="Times New Roman" w:hAnsi="Times New Roman" w:cs="Times New Roman"/>
        </w:rPr>
        <w:t>”</w:t>
      </w:r>
    </w:p>
    <w:p>
      <w:pPr>
        <w:numPr>
          <w:ilvl w:val="0"/>
          <w:numId w:val="3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Although </w:t>
      </w:r>
      <w:r>
        <w:rPr>
          <w:rFonts w:ascii="Times New Roman" w:eastAsia="Times New Roman" w:hAnsi="Times New Roman" w:cs="Times New Roman"/>
        </w:rPr>
        <w:t xml:space="preserve">such a letter is </w:t>
      </w:r>
      <w:r>
        <w:rPr>
          <w:rFonts w:ascii="Times New Roman" w:eastAsia="Times New Roman" w:hAnsi="Times New Roman" w:cs="Times New Roman"/>
        </w:rPr>
        <w:t>often referred to as a “certificate”,</w:t>
      </w:r>
      <w:r>
        <w:rPr>
          <w:rFonts w:ascii="Times New Roman" w:eastAsia="Times New Roman" w:hAnsi="Times New Roman" w:cs="Times New Roman"/>
        </w:rPr>
        <w:t xml:space="preserve"> no particular form is required</w:t>
      </w:r>
      <w:r>
        <w:rPr>
          <w:rFonts w:ascii="Times New Roman" w:eastAsia="Times New Roman" w:hAnsi="Times New Roman" w:cs="Times New Roman"/>
        </w:rPr>
        <w:t xml:space="preserve"> (</w:t>
      </w:r>
      <w:r>
        <w:rPr>
          <w:rFonts w:ascii="Times New Roman" w:eastAsia="Times New Roman" w:hAnsi="Times New Roman" w:cs="Times New Roman"/>
          <w:i/>
          <w:iCs/>
        </w:rPr>
        <w:t>S</w:t>
      </w:r>
      <w:r>
        <w:rPr>
          <w:rFonts w:ascii="Times New Roman" w:eastAsia="Times New Roman" w:hAnsi="Times New Roman" w:cs="Times New Roman"/>
          <w:i/>
          <w:iCs/>
        </w:rPr>
        <w:t xml:space="preserve">ecretary of </w:t>
      </w:r>
      <w:r>
        <w:rPr>
          <w:rFonts w:ascii="Times New Roman" w:eastAsia="Times New Roman" w:hAnsi="Times New Roman" w:cs="Times New Roman"/>
          <w:i/>
          <w:iCs/>
        </w:rPr>
        <w:t>S</w:t>
      </w:r>
      <w:r>
        <w:rPr>
          <w:rFonts w:ascii="Times New Roman" w:eastAsia="Times New Roman" w:hAnsi="Times New Roman" w:cs="Times New Roman"/>
          <w:i/>
          <w:iCs/>
        </w:rPr>
        <w:t xml:space="preserve">tate for the </w:t>
      </w:r>
      <w:r>
        <w:rPr>
          <w:rFonts w:ascii="Times New Roman" w:eastAsia="Times New Roman" w:hAnsi="Times New Roman" w:cs="Times New Roman"/>
          <w:i/>
          <w:iCs/>
        </w:rPr>
        <w:t>H</w:t>
      </w:r>
      <w:r>
        <w:rPr>
          <w:rFonts w:ascii="Times New Roman" w:eastAsia="Times New Roman" w:hAnsi="Times New Roman" w:cs="Times New Roman"/>
          <w:i/>
          <w:iCs/>
        </w:rPr>
        <w:t xml:space="preserve">ome </w:t>
      </w:r>
      <w:r>
        <w:rPr>
          <w:rFonts w:ascii="Times New Roman" w:eastAsia="Times New Roman" w:hAnsi="Times New Roman" w:cs="Times New Roman"/>
          <w:i/>
          <w:iCs/>
        </w:rPr>
        <w:t>D</w:t>
      </w:r>
      <w:r>
        <w:rPr>
          <w:rFonts w:ascii="Times New Roman" w:eastAsia="Times New Roman" w:hAnsi="Times New Roman" w:cs="Times New Roman"/>
          <w:i/>
          <w:iCs/>
        </w:rPr>
        <w:t>epartment</w:t>
      </w:r>
      <w:r>
        <w:rPr>
          <w:rFonts w:ascii="Times New Roman" w:eastAsia="Times New Roman" w:hAnsi="Times New Roman" w:cs="Times New Roman"/>
          <w:i/>
          <w:iCs/>
        </w:rPr>
        <w:t xml:space="preserve"> </w:t>
      </w:r>
      <w:r>
        <w:rPr>
          <w:rFonts w:ascii="Times New Roman" w:eastAsia="Times New Roman" w:hAnsi="Times New Roman" w:cs="Times New Roman"/>
          <w:i/>
          <w:iCs/>
        </w:rPr>
        <w:t>v</w:t>
      </w:r>
      <w:r>
        <w:rPr>
          <w:rFonts w:ascii="Times New Roman" w:eastAsia="Times New Roman" w:hAnsi="Times New Roman" w:cs="Times New Roman"/>
          <w:i/>
          <w:iCs/>
        </w:rPr>
        <w:t xml:space="preserve"> CC</w:t>
      </w:r>
      <w:r>
        <w:rPr>
          <w:rFonts w:ascii="Times New Roman" w:eastAsia="Times New Roman" w:hAnsi="Times New Roman" w:cs="Times New Roman"/>
        </w:rPr>
        <w:t xml:space="preserve"> [2012] EWHC 2837</w:t>
      </w:r>
      <w:r>
        <w:rPr>
          <w:rFonts w:ascii="Times New Roman" w:eastAsia="Times New Roman" w:hAnsi="Times New Roman" w:cs="Times New Roman"/>
        </w:rPr>
        <w:t xml:space="preserve"> (Admin)</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2013] 1 WLR 2171 </w:t>
      </w:r>
      <w:r>
        <w:rPr>
          <w:rFonts w:ascii="Times New Roman" w:eastAsia="Times New Roman" w:hAnsi="Times New Roman" w:cs="Times New Roman"/>
          <w:i/>
          <w:iCs/>
        </w:rPr>
        <w:t>per</w:t>
      </w:r>
      <w:r>
        <w:rPr>
          <w:rFonts w:ascii="Times New Roman" w:eastAsia="Times New Roman" w:hAnsi="Times New Roman" w:cs="Times New Roman"/>
        </w:rPr>
        <w:t xml:space="preserve"> </w:t>
      </w:r>
      <w:r>
        <w:rPr>
          <w:rFonts w:ascii="Times New Roman" w:eastAsia="Times New Roman" w:hAnsi="Times New Roman" w:cs="Times New Roman"/>
        </w:rPr>
        <w:t>L</w:t>
      </w:r>
      <w:r>
        <w:rPr>
          <w:rFonts w:ascii="Times New Roman" w:eastAsia="Times New Roman" w:hAnsi="Times New Roman" w:cs="Times New Roman"/>
        </w:rPr>
        <w:t>loyd</w:t>
      </w:r>
      <w:r>
        <w:rPr>
          <w:rFonts w:ascii="Times New Roman" w:eastAsia="Times New Roman" w:hAnsi="Times New Roman" w:cs="Times New Roman"/>
        </w:rPr>
        <w:t xml:space="preserve"> </w:t>
      </w:r>
      <w:r>
        <w:rPr>
          <w:rFonts w:ascii="Times New Roman" w:eastAsia="Times New Roman" w:hAnsi="Times New Roman" w:cs="Times New Roman"/>
        </w:rPr>
        <w:t xml:space="preserve">Jones </w:t>
      </w:r>
      <w:r>
        <w:rPr>
          <w:rFonts w:ascii="Times New Roman" w:eastAsia="Times New Roman" w:hAnsi="Times New Roman" w:cs="Times New Roman"/>
        </w:rPr>
        <w:t>J</w:t>
      </w:r>
      <w:r>
        <w:rPr>
          <w:rFonts w:ascii="Times New Roman" w:eastAsia="Times New Roman" w:hAnsi="Times New Roman" w:cs="Times New Roman"/>
        </w:rPr>
        <w:t xml:space="preserve"> at [117]</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Indeed the letters relied on in</w:t>
      </w:r>
      <w:r>
        <w:rPr>
          <w:rFonts w:ascii="Times New Roman" w:eastAsia="Times New Roman" w:hAnsi="Times New Roman" w:cs="Times New Roman"/>
        </w:rPr>
        <w:t xml:space="preserve">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rPr>
        <w:t xml:space="preserve"> were addressed to and procured by one of the parties rather than the court,</w:t>
      </w:r>
      <w:r>
        <w:rPr>
          <w:rFonts w:ascii="Times New Roman" w:eastAsia="Times New Roman" w:hAnsi="Times New Roman" w:cs="Times New Roman"/>
        </w:rPr>
        <w:t xml:space="preserve"> but what mattered was that the FCO </w:t>
      </w:r>
      <w:r>
        <w:rPr>
          <w:rFonts w:ascii="Times New Roman" w:eastAsia="Times New Roman" w:hAnsi="Times New Roman" w:cs="Times New Roman"/>
        </w:rPr>
        <w:t>k</w:t>
      </w:r>
      <w:r>
        <w:rPr>
          <w:rFonts w:ascii="Times New Roman" w:eastAsia="Times New Roman" w:hAnsi="Times New Roman" w:cs="Times New Roman"/>
        </w:rPr>
        <w:t>new</w:t>
      </w:r>
      <w:r>
        <w:rPr>
          <w:rFonts w:ascii="Times New Roman" w:eastAsia="Times New Roman" w:hAnsi="Times New Roman" w:cs="Times New Roman"/>
        </w:rPr>
        <w:t xml:space="preserve"> that the letters were intended to be produced to the court</w:t>
      </w:r>
      <w:r>
        <w:rPr>
          <w:rFonts w:ascii="Times New Roman" w:eastAsia="Times New Roman" w:hAnsi="Times New Roman" w:cs="Times New Roman"/>
        </w:rPr>
        <w:t xml:space="preserve"> and that they contained the carefully considered views of HMG for use in a public forum (see </w:t>
      </w:r>
      <w:r>
        <w:rPr>
          <w:rFonts w:ascii="Times New Roman" w:eastAsia="Times New Roman" w:hAnsi="Times New Roman" w:cs="Times New Roman"/>
          <w:i/>
          <w:iCs/>
        </w:rPr>
        <w:t>per</w:t>
      </w:r>
      <w:r>
        <w:rPr>
          <w:rFonts w:ascii="Times New Roman" w:eastAsia="Times New Roman" w:hAnsi="Times New Roman" w:cs="Times New Roman"/>
        </w:rPr>
        <w:t xml:space="preserve"> Popplewell LJ at [37]).</w:t>
      </w:r>
    </w:p>
    <w:p>
      <w:pPr>
        <w:numPr>
          <w:ilvl w:val="0"/>
          <w:numId w:val="35"/>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 statement by HMG that it recognises a state, ruler or government is conclusive</w:t>
      </w:r>
      <w:r>
        <w:rPr>
          <w:rFonts w:ascii="Times New Roman" w:eastAsia="Times New Roman" w:hAnsi="Times New Roman" w:cs="Times New Roman"/>
        </w:rPr>
        <w:t>.</w:t>
      </w:r>
      <w:r>
        <w:rPr>
          <w:rFonts w:ascii="Times New Roman" w:eastAsia="Times New Roman" w:hAnsi="Times New Roman" w:cs="Times New Roman"/>
        </w:rPr>
        <w:t xml:space="preserve"> This is</w:t>
      </w:r>
      <w:r>
        <w:rPr>
          <w:rFonts w:ascii="Times New Roman" w:eastAsia="Times New Roman" w:hAnsi="Times New Roman" w:cs="Times New Roman"/>
        </w:rPr>
        <w:t xml:space="preserve"> the “one voice” principle</w:t>
      </w:r>
      <w:r>
        <w:rPr>
          <w:rFonts w:ascii="Times New Roman" w:eastAsia="Times New Roman" w:hAnsi="Times New Roman" w:cs="Times New Roman"/>
        </w:rPr>
        <w:t xml:space="preserve">, which takes its name from </w:t>
      </w:r>
      <w:r>
        <w:rPr>
          <w:rFonts w:ascii="Times New Roman" w:eastAsia="Times New Roman" w:hAnsi="Times New Roman" w:cs="Times New Roman"/>
        </w:rPr>
        <w:t xml:space="preserve">(but </w:t>
      </w:r>
      <w:r>
        <w:rPr>
          <w:rFonts w:ascii="Times New Roman" w:eastAsia="Times New Roman" w:hAnsi="Times New Roman" w:cs="Times New Roman"/>
        </w:rPr>
        <w:t>was already well established by the time of</w:t>
      </w:r>
      <w:r>
        <w:rPr>
          <w:rFonts w:ascii="Times New Roman" w:eastAsia="Times New Roman" w:hAnsi="Times New Roman" w:cs="Times New Roman"/>
        </w:rPr>
        <w:t xml:space="preserve">) </w:t>
      </w:r>
      <w:r>
        <w:rPr>
          <w:rFonts w:ascii="Times New Roman" w:eastAsia="Times New Roman" w:hAnsi="Times New Roman" w:cs="Times New Roman"/>
        </w:rPr>
        <w:t xml:space="preserve">Lord Atkin’s observation in </w:t>
      </w:r>
      <w:r>
        <w:rPr>
          <w:rFonts w:ascii="Times New Roman" w:eastAsia="Times New Roman" w:hAnsi="Times New Roman" w:cs="Times New Roman"/>
          <w:i/>
          <w:iCs/>
        </w:rPr>
        <w:t xml:space="preserve">The </w:t>
      </w:r>
      <w:r>
        <w:rPr>
          <w:rFonts w:ascii="Times New Roman" w:eastAsia="Times New Roman" w:hAnsi="Times New Roman" w:cs="Times New Roman"/>
          <w:i/>
          <w:iCs/>
        </w:rPr>
        <w:t>Arantzazu</w:t>
      </w:r>
      <w:r>
        <w:rPr>
          <w:rFonts w:ascii="Times New Roman" w:eastAsia="Times New Roman" w:hAnsi="Times New Roman" w:cs="Times New Roman"/>
          <w:i/>
          <w:iCs/>
        </w:rPr>
        <w:t xml:space="preserve"> Mendi</w:t>
      </w:r>
      <w:r>
        <w:rPr>
          <w:rFonts w:ascii="Times New Roman" w:eastAsia="Times New Roman" w:hAnsi="Times New Roman" w:cs="Times New Roman"/>
        </w:rPr>
        <w:t xml:space="preserve"> </w:t>
      </w:r>
      <w:r>
        <w:rPr>
          <w:rFonts w:ascii="Times New Roman" w:eastAsia="Times New Roman" w:hAnsi="Times New Roman" w:cs="Times New Roman"/>
        </w:rPr>
        <w:t>that:</w:t>
      </w:r>
    </w:p>
    <w:p>
      <w:pPr>
        <w:spacing w:before="0" w:after="240"/>
        <w:ind w:left="1440" w:right="1440"/>
        <w:jc w:val="both"/>
      </w:pPr>
      <w:r>
        <w:rPr>
          <w:rFonts w:ascii="Times New Roman" w:eastAsia="Times New Roman" w:hAnsi="Times New Roman" w:cs="Times New Roman"/>
        </w:rPr>
        <w:t>“Our State</w:t>
      </w:r>
      <w:r>
        <w:rPr>
          <w:rFonts w:ascii="Times New Roman" w:eastAsia="Times New Roman" w:hAnsi="Times New Roman" w:cs="Times New Roman"/>
        </w:rPr>
        <w:t xml:space="preserve"> </w:t>
      </w:r>
      <w:r>
        <w:rPr>
          <w:rFonts w:ascii="Times New Roman" w:eastAsia="Times New Roman" w:hAnsi="Times New Roman" w:cs="Times New Roman"/>
        </w:rPr>
        <w:t>can</w:t>
      </w:r>
      <w:r>
        <w:rPr>
          <w:rFonts w:ascii="Times New Roman" w:eastAsia="Times New Roman" w:hAnsi="Times New Roman" w:cs="Times New Roman"/>
        </w:rPr>
        <w:t xml:space="preserve">not speak with </w:t>
      </w:r>
      <w:r>
        <w:rPr>
          <w:rFonts w:ascii="Times New Roman" w:eastAsia="Times New Roman" w:hAnsi="Times New Roman" w:cs="Times New Roman"/>
        </w:rPr>
        <w:t xml:space="preserve">two </w:t>
      </w:r>
      <w:r>
        <w:rPr>
          <w:rFonts w:ascii="Times New Roman" w:eastAsia="Times New Roman" w:hAnsi="Times New Roman" w:cs="Times New Roman"/>
        </w:rPr>
        <w:t>voices on such a matter, the judiciary saying one thing, the executive another.”</w:t>
      </w:r>
    </w:p>
    <w:p>
      <w:pPr>
        <w:numPr>
          <w:ilvl w:val="0"/>
          <w:numId w:val="3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Equally, a statement by HMG that it does not recognise a state, ruler or government is conclusive</w:t>
      </w:r>
      <w:r>
        <w:rPr>
          <w:rFonts w:ascii="Times New Roman" w:eastAsia="Times New Roman" w:hAnsi="Times New Roman" w:cs="Times New Roman"/>
        </w:rPr>
        <w:t>. That was the position in</w:t>
      </w:r>
      <w:r>
        <w:rPr>
          <w:rFonts w:ascii="Times New Roman" w:eastAsia="Times New Roman" w:hAnsi="Times New Roman" w:cs="Times New Roman"/>
        </w:rPr>
        <w:t xml:space="preserve"> </w:t>
      </w:r>
      <w:r>
        <w:rPr>
          <w:rFonts w:ascii="Times New Roman" w:eastAsia="Times New Roman" w:hAnsi="Times New Roman" w:cs="Times New Roman"/>
          <w:i/>
          <w:iCs/>
        </w:rPr>
        <w:t>Carl Zeiss</w:t>
      </w:r>
      <w:r>
        <w:rPr>
          <w:rFonts w:ascii="Times New Roman" w:eastAsia="Times New Roman" w:hAnsi="Times New Roman" w:cs="Times New Roman"/>
        </w:rPr>
        <w:t xml:space="preserve">, </w:t>
      </w:r>
      <w:r>
        <w:rPr>
          <w:rFonts w:ascii="Times New Roman" w:eastAsia="Times New Roman" w:hAnsi="Times New Roman" w:cs="Times New Roman"/>
        </w:rPr>
        <w:t>where there was a statement that HMG did not recognise the G</w:t>
      </w:r>
      <w:r>
        <w:rPr>
          <w:rFonts w:ascii="Times New Roman" w:eastAsia="Times New Roman" w:hAnsi="Times New Roman" w:cs="Times New Roman"/>
        </w:rPr>
        <w:t xml:space="preserve">erman </w:t>
      </w:r>
      <w:r>
        <w:rPr>
          <w:rFonts w:ascii="Times New Roman" w:eastAsia="Times New Roman" w:hAnsi="Times New Roman" w:cs="Times New Roman"/>
        </w:rPr>
        <w:t>D</w:t>
      </w:r>
      <w:r>
        <w:rPr>
          <w:rFonts w:ascii="Times New Roman" w:eastAsia="Times New Roman" w:hAnsi="Times New Roman" w:cs="Times New Roman"/>
        </w:rPr>
        <w:t xml:space="preserve">emocratic </w:t>
      </w:r>
      <w:r>
        <w:rPr>
          <w:rFonts w:ascii="Times New Roman" w:eastAsia="Times New Roman" w:hAnsi="Times New Roman" w:cs="Times New Roman"/>
        </w:rPr>
        <w:t>R</w:t>
      </w:r>
      <w:r>
        <w:rPr>
          <w:rFonts w:ascii="Times New Roman" w:eastAsia="Times New Roman" w:hAnsi="Times New Roman" w:cs="Times New Roman"/>
        </w:rPr>
        <w:t>epublic</w:t>
      </w:r>
      <w:r>
        <w:rPr>
          <w:rFonts w:ascii="Times New Roman" w:eastAsia="Times New Roman" w:hAnsi="Times New Roman" w:cs="Times New Roman"/>
        </w:rPr>
        <w:t xml:space="preserve"> either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in</w:t>
      </w:r>
      <w:r>
        <w:rPr>
          <w:rFonts w:ascii="Times New Roman" w:eastAsia="Times New Roman" w:hAnsi="Times New Roman" w:cs="Times New Roman"/>
        </w:rPr>
        <w:t xml:space="preserve"> </w:t>
      </w:r>
      <w:r>
        <w:rPr>
          <w:rFonts w:ascii="Times New Roman" w:eastAsia="Times New Roman" w:hAnsi="Times New Roman" w:cs="Times New Roman"/>
          <w:i/>
          <w:iCs/>
        </w:rPr>
        <w:t xml:space="preserve">Gur v </w:t>
      </w:r>
      <w:r>
        <w:rPr>
          <w:rFonts w:ascii="Times New Roman" w:eastAsia="Times New Roman" w:hAnsi="Times New Roman" w:cs="Times New Roman"/>
          <w:i/>
          <w:iCs/>
        </w:rPr>
        <w:t>Trust Bank of Africa</w:t>
      </w:r>
      <w:r>
        <w:rPr>
          <w:rFonts w:ascii="Times New Roman" w:eastAsia="Times New Roman" w:hAnsi="Times New Roman" w:cs="Times New Roman"/>
        </w:rPr>
        <w:t xml:space="preserve">, where HMG </w:t>
      </w:r>
      <w:r>
        <w:rPr>
          <w:rFonts w:ascii="Times New Roman" w:eastAsia="Times New Roman" w:hAnsi="Times New Roman" w:cs="Times New Roman"/>
        </w:rPr>
        <w:t>state</w:t>
      </w:r>
      <w:r>
        <w:rPr>
          <w:rFonts w:ascii="Times New Roman" w:eastAsia="Times New Roman" w:hAnsi="Times New Roman" w:cs="Times New Roman"/>
        </w:rPr>
        <w:t xml:space="preserve">d that it did </w:t>
      </w:r>
      <w:r>
        <w:rPr>
          <w:rFonts w:ascii="Times New Roman" w:eastAsia="Times New Roman" w:hAnsi="Times New Roman" w:cs="Times New Roman"/>
        </w:rPr>
        <w:t>no</w:t>
      </w:r>
      <w:r>
        <w:rPr>
          <w:rFonts w:ascii="Times New Roman" w:eastAsia="Times New Roman" w:hAnsi="Times New Roman" w:cs="Times New Roman"/>
        </w:rPr>
        <w:t xml:space="preserve">t </w:t>
      </w:r>
      <w:r>
        <w:rPr>
          <w:rFonts w:ascii="Times New Roman" w:eastAsia="Times New Roman" w:hAnsi="Times New Roman" w:cs="Times New Roman"/>
        </w:rPr>
        <w:t>recogni</w:t>
      </w:r>
      <w:r>
        <w:rPr>
          <w:rFonts w:ascii="Times New Roman" w:eastAsia="Times New Roman" w:hAnsi="Times New Roman" w:cs="Times New Roman"/>
        </w:rPr>
        <w:t xml:space="preserve">se </w:t>
      </w:r>
      <w:r>
        <w:rPr>
          <w:rFonts w:ascii="Times New Roman" w:eastAsia="Times New Roman" w:hAnsi="Times New Roman" w:cs="Times New Roman"/>
        </w:rPr>
        <w:t>the Republic of Ciskei</w:t>
      </w:r>
      <w:r>
        <w:rPr>
          <w:rFonts w:ascii="Times New Roman" w:eastAsia="Times New Roman" w:hAnsi="Times New Roman" w:cs="Times New Roman"/>
        </w:rPr>
        <w:t xml:space="preserve">; and in </w:t>
      </w:r>
      <w:r>
        <w:rPr>
          <w:rFonts w:ascii="Times New Roman" w:eastAsia="Times New Roman" w:hAnsi="Times New Roman" w:cs="Times New Roman"/>
          <w:i/>
          <w:iCs/>
        </w:rPr>
        <w:t xml:space="preserve">Kuwait Airways </w:t>
      </w:r>
      <w:r>
        <w:rPr>
          <w:rFonts w:ascii="Times New Roman" w:eastAsia="Times New Roman" w:hAnsi="Times New Roman" w:cs="Times New Roman"/>
          <w:i/>
          <w:iCs/>
        </w:rPr>
        <w:t>Corpn</w:t>
      </w:r>
      <w:r>
        <w:rPr>
          <w:rFonts w:ascii="Times New Roman" w:eastAsia="Times New Roman" w:hAnsi="Times New Roman" w:cs="Times New Roman"/>
          <w:i/>
          <w:iCs/>
        </w:rPr>
        <w:t xml:space="preserve"> v Iraqi Airways C</w:t>
      </w:r>
      <w:r>
        <w:rPr>
          <w:rFonts w:ascii="Times New Roman" w:eastAsia="Times New Roman" w:hAnsi="Times New Roman" w:cs="Times New Roman"/>
          <w:i/>
          <w:iCs/>
        </w:rPr>
        <w:t>o</w:t>
      </w:r>
      <w:r>
        <w:rPr>
          <w:rFonts w:ascii="Times New Roman" w:eastAsia="Times New Roman" w:hAnsi="Times New Roman" w:cs="Times New Roman"/>
          <w:i/>
          <w:iCs/>
        </w:rPr>
        <w:t xml:space="preserve"> (Nos 4 and 5)</w:t>
      </w:r>
      <w:r>
        <w:rPr>
          <w:rFonts w:ascii="Times New Roman" w:eastAsia="Times New Roman" w:hAnsi="Times New Roman" w:cs="Times New Roman"/>
        </w:rPr>
        <w:t>, concerned with the Iraqi occupation of Kuwait</w:t>
      </w:r>
      <w:r>
        <w:rPr>
          <w:rFonts w:ascii="Times New Roman" w:eastAsia="Times New Roman" w:hAnsi="Times New Roman" w:cs="Times New Roman"/>
        </w:rPr>
        <w:t>.</w:t>
      </w:r>
      <w:r>
        <w:rPr>
          <w:rFonts w:ascii="Times New Roman" w:eastAsia="Times New Roman" w:hAnsi="Times New Roman" w:cs="Times New Roman"/>
        </w:rPr>
        <w:t xml:space="preserve"> If there is a clear and unequivocal statement that HMG does not recognise</w:t>
      </w:r>
      <w:r>
        <w:rPr>
          <w:rFonts w:ascii="Times New Roman" w:eastAsia="Times New Roman" w:hAnsi="Times New Roman" w:cs="Times New Roman"/>
        </w:rPr>
        <w:t xml:space="preserve"> a state, ruler o</w:t>
      </w:r>
      <w:r>
        <w:rPr>
          <w:rFonts w:ascii="Times New Roman" w:eastAsia="Times New Roman" w:hAnsi="Times New Roman" w:cs="Times New Roman"/>
        </w:rPr>
        <w:t>r</w:t>
      </w:r>
      <w:r>
        <w:rPr>
          <w:rFonts w:ascii="Times New Roman" w:eastAsia="Times New Roman" w:hAnsi="Times New Roman" w:cs="Times New Roman"/>
        </w:rPr>
        <w:t xml:space="preserve"> government,</w:t>
      </w:r>
      <w:r>
        <w:rPr>
          <w:rFonts w:ascii="Times New Roman" w:eastAsia="Times New Roman" w:hAnsi="Times New Roman" w:cs="Times New Roman"/>
        </w:rPr>
        <w:t xml:space="preserve"> the court will not permit an enquiry</w:t>
      </w:r>
      <w:r>
        <w:rPr>
          <w:rFonts w:ascii="Times New Roman" w:eastAsia="Times New Roman" w:hAnsi="Times New Roman" w:cs="Times New Roman"/>
        </w:rPr>
        <w:t xml:space="preserve"> into conduct which, in the absence of that statement,</w:t>
      </w:r>
      <w:r>
        <w:rPr>
          <w:rFonts w:ascii="Times New Roman" w:eastAsia="Times New Roman" w:hAnsi="Times New Roman" w:cs="Times New Roman"/>
        </w:rPr>
        <w:t xml:space="preserve"> might be argued to amount to an implied recognition.</w:t>
      </w:r>
    </w:p>
    <w:p>
      <w:pPr>
        <w:numPr>
          <w:ilvl w:val="0"/>
          <w:numId w:val="36"/>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 law</w:t>
      </w:r>
      <w:r>
        <w:rPr>
          <w:rFonts w:ascii="Times New Roman" w:eastAsia="Times New Roman" w:hAnsi="Times New Roman" w:cs="Times New Roman"/>
        </w:rPr>
        <w:t xml:space="preserve"> relating to the one voice principle has been fully and recently reviewed by this court in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rPr>
        <w:t xml:space="preserve"> a</w:t>
      </w:r>
      <w:r>
        <w:rPr>
          <w:rFonts w:ascii="Times New Roman" w:eastAsia="Times New Roman" w:hAnsi="Times New Roman" w:cs="Times New Roman"/>
        </w:rPr>
        <w:t>nd (subject to one issue) it is unnecessary to repeat that exercise here</w:t>
      </w:r>
      <w:r>
        <w:rPr>
          <w:rFonts w:ascii="Times New Roman" w:eastAsia="Times New Roman" w:hAnsi="Times New Roman" w:cs="Times New Roman"/>
        </w:rPr>
        <w:t>.</w:t>
      </w:r>
      <w:r>
        <w:rPr>
          <w:rFonts w:ascii="Times New Roman" w:eastAsia="Times New Roman" w:hAnsi="Times New Roman" w:cs="Times New Roman"/>
        </w:rPr>
        <w:t xml:space="preserve"> Popplewell LJ</w:t>
      </w:r>
      <w:r>
        <w:rPr>
          <w:rFonts w:ascii="Times New Roman" w:eastAsia="Times New Roman" w:hAnsi="Times New Roman" w:cs="Times New Roman"/>
        </w:rPr>
        <w:t xml:space="preserve"> described the principle and its rationale at the </w:t>
      </w:r>
      <w:r>
        <w:rPr>
          <w:rFonts w:ascii="Times New Roman" w:eastAsia="Times New Roman" w:hAnsi="Times New Roman" w:cs="Times New Roman"/>
        </w:rPr>
        <w:t>outset</w:t>
      </w:r>
      <w:r>
        <w:rPr>
          <w:rFonts w:ascii="Times New Roman" w:eastAsia="Times New Roman" w:hAnsi="Times New Roman" w:cs="Times New Roman"/>
        </w:rPr>
        <w:t xml:space="preserve"> of his judgment:</w:t>
      </w:r>
    </w:p>
    <w:p>
      <w:pPr>
        <w:spacing w:before="0" w:after="240"/>
        <w:ind w:left="1440" w:right="1440"/>
        <w:jc w:val="both"/>
      </w:pPr>
      <w:r>
        <w:rPr>
          <w:rFonts w:ascii="Times New Roman" w:eastAsia="Times New Roman" w:hAnsi="Times New Roman" w:cs="Times New Roman"/>
        </w:rPr>
        <w:t xml:space="preserve">“1. This appeal concerns the scope and effect of the </w:t>
      </w:r>
      <w:r>
        <w:rPr>
          <w:rFonts w:ascii="Times New Roman" w:eastAsia="Times New Roman" w:hAnsi="Times New Roman" w:cs="Times New Roman"/>
        </w:rPr>
        <w:t>‘</w:t>
      </w:r>
      <w:r>
        <w:rPr>
          <w:rFonts w:ascii="Times New Roman" w:eastAsia="Times New Roman" w:hAnsi="Times New Roman" w:cs="Times New Roman"/>
        </w:rPr>
        <w:t>one voice</w:t>
      </w:r>
      <w:r>
        <w:rPr>
          <w:rFonts w:ascii="Times New Roman" w:eastAsia="Times New Roman" w:hAnsi="Times New Roman" w:cs="Times New Roman"/>
        </w:rPr>
        <w:t>’</w:t>
      </w:r>
      <w:r>
        <w:rPr>
          <w:rFonts w:ascii="Times New Roman" w:eastAsia="Times New Roman" w:hAnsi="Times New Roman" w:cs="Times New Roman"/>
        </w:rPr>
        <w:t xml:space="preserve"> principle which is that where Her Majesty's Government has recognised the existence of a foreign state, or a person or body as the government of a foreign state, the English Court is bound to treat the state as a sovereign state, and the government as the government of a sovereign state, in its determination of disputes before it. The Court does so because in this country the recognition of foreign states and governments is constitutionally part of the function of Her Majesty's Government as the executive branch of the state, and the Crown must speak with one voice in its executive and judicial functions in this aspect of international relations.”</w:t>
      </w:r>
    </w:p>
    <w:p>
      <w:pPr>
        <w:numPr>
          <w:ilvl w:val="0"/>
          <w:numId w:val="37"/>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The qualification is that </w:t>
      </w:r>
      <w:r>
        <w:rPr>
          <w:rFonts w:ascii="Times New Roman" w:eastAsia="Times New Roman" w:hAnsi="Times New Roman" w:cs="Times New Roman"/>
        </w:rPr>
        <w:t>the Maduro Board</w:t>
      </w:r>
      <w:r>
        <w:rPr>
          <w:rFonts w:ascii="Times New Roman" w:eastAsia="Times New Roman" w:hAnsi="Times New Roman" w:cs="Times New Roman"/>
        </w:rPr>
        <w:t xml:space="preserve"> submits that the “one voice” principle does not apply to a statement by HMG that </w:t>
      </w:r>
      <w:r>
        <w:rPr>
          <w:rFonts w:ascii="Times New Roman" w:eastAsia="Times New Roman" w:hAnsi="Times New Roman" w:cs="Times New Roman"/>
        </w:rPr>
        <w:t xml:space="preserve">a ruler or </w:t>
      </w:r>
      <w:r>
        <w:rPr>
          <w:rFonts w:ascii="Times New Roman" w:eastAsia="Times New Roman" w:hAnsi="Times New Roman" w:cs="Times New Roman"/>
        </w:rPr>
        <w:t xml:space="preserve">government </w:t>
      </w:r>
      <w:r>
        <w:rPr>
          <w:rFonts w:ascii="Times New Roman" w:eastAsia="Times New Roman" w:hAnsi="Times New Roman" w:cs="Times New Roman"/>
        </w:rPr>
        <w:t>i</w:t>
      </w:r>
      <w:r>
        <w:rPr>
          <w:rFonts w:ascii="Times New Roman" w:eastAsia="Times New Roman" w:hAnsi="Times New Roman" w:cs="Times New Roman"/>
        </w:rPr>
        <w:t xml:space="preserve">s recognised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 xml:space="preserve">(in the </w:t>
      </w:r>
      <w:r>
        <w:rPr>
          <w:rFonts w:ascii="Times New Roman" w:eastAsia="Times New Roman" w:hAnsi="Times New Roman" w:cs="Times New Roman"/>
          <w:i/>
          <w:iCs/>
        </w:rPr>
        <w:t xml:space="preserve">Luther v </w:t>
      </w:r>
      <w:r>
        <w:rPr>
          <w:rFonts w:ascii="Times New Roman" w:eastAsia="Times New Roman" w:hAnsi="Times New Roman" w:cs="Times New Roman"/>
          <w:i/>
          <w:iCs/>
        </w:rPr>
        <w:t>Sagor</w:t>
      </w:r>
      <w:r>
        <w:rPr>
          <w:rFonts w:ascii="Times New Roman" w:eastAsia="Times New Roman" w:hAnsi="Times New Roman" w:cs="Times New Roman"/>
        </w:rPr>
        <w:t xml:space="preserve"> sense of entitlement) </w:t>
      </w:r>
      <w:r>
        <w:rPr>
          <w:rFonts w:ascii="Times New Roman" w:eastAsia="Times New Roman" w:hAnsi="Times New Roman" w:cs="Times New Roman"/>
        </w:rPr>
        <w:t>because</w:t>
      </w:r>
      <w:r>
        <w:rPr>
          <w:rFonts w:ascii="Times New Roman" w:eastAsia="Times New Roman" w:hAnsi="Times New Roman" w:cs="Times New Roman"/>
        </w:rPr>
        <w:t xml:space="preserve"> that is no more than a statement of opinion by HMG as to</w:t>
      </w:r>
      <w:r>
        <w:rPr>
          <w:rFonts w:ascii="Times New Roman" w:eastAsia="Times New Roman" w:hAnsi="Times New Roman" w:cs="Times New Roman"/>
        </w:rPr>
        <w:t xml:space="preserve"> a matter of foreign law, which it is for the court to determine for itself </w:t>
      </w:r>
      <w:r>
        <w:rPr>
          <w:rFonts w:ascii="Times New Roman" w:eastAsia="Times New Roman" w:hAnsi="Times New Roman" w:cs="Times New Roman"/>
        </w:rPr>
        <w:t xml:space="preserve">as a matter of </w:t>
      </w:r>
      <w:r>
        <w:rPr>
          <w:rFonts w:ascii="Times New Roman" w:eastAsia="Times New Roman" w:hAnsi="Times New Roman" w:cs="Times New Roman"/>
        </w:rPr>
        <w:t>evidence</w:t>
      </w:r>
      <w:r>
        <w:rPr>
          <w:rFonts w:ascii="Times New Roman" w:eastAsia="Times New Roman" w:hAnsi="Times New Roman" w:cs="Times New Roman"/>
        </w:rPr>
        <w:t>.</w:t>
      </w:r>
      <w:r>
        <w:rPr>
          <w:rFonts w:ascii="Times New Roman" w:eastAsia="Times New Roman" w:hAnsi="Times New Roman" w:cs="Times New Roman"/>
        </w:rPr>
        <w:t xml:space="preserve"> I reject that submission. Mr Nicholas Vineall QC</w:t>
      </w:r>
      <w:r>
        <w:rPr>
          <w:rFonts w:ascii="Times New Roman" w:eastAsia="Times New Roman" w:hAnsi="Times New Roman" w:cs="Times New Roman"/>
        </w:rPr>
        <w:t xml:space="preserve"> for the Maduro Board may be right to submit that there is no case in which a statement</w:t>
      </w:r>
      <w:r>
        <w:rPr>
          <w:rFonts w:ascii="Times New Roman" w:eastAsia="Times New Roman" w:hAnsi="Times New Roman" w:cs="Times New Roman"/>
        </w:rPr>
        <w:t xml:space="preserve"> about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alone</w:t>
      </w:r>
      <w:r>
        <w:rPr>
          <w:rFonts w:ascii="Times New Roman" w:eastAsia="Times New Roman" w:hAnsi="Times New Roman" w:cs="Times New Roman"/>
        </w:rPr>
        <w:t xml:space="preserve"> </w:t>
      </w:r>
      <w:r>
        <w:rPr>
          <w:rFonts w:ascii="Times New Roman" w:eastAsia="Times New Roman" w:hAnsi="Times New Roman" w:cs="Times New Roman"/>
        </w:rPr>
        <w:t>(that is to say,</w:t>
      </w:r>
      <w:r>
        <w:rPr>
          <w:rFonts w:ascii="Times New Roman" w:eastAsia="Times New Roman" w:hAnsi="Times New Roman" w:cs="Times New Roman"/>
        </w:rPr>
        <w:t xml:space="preserve"> when the ruler or government was not also recognised </w:t>
      </w:r>
      <w:r>
        <w:rPr>
          <w:rFonts w:ascii="Times New Roman" w:eastAsia="Times New Roman" w:hAnsi="Times New Roman" w:cs="Times New Roman"/>
          <w:i/>
          <w:iCs/>
        </w:rPr>
        <w:t>de facto</w:t>
      </w:r>
      <w:r>
        <w:rPr>
          <w:rFonts w:ascii="Times New Roman" w:eastAsia="Times New Roman" w:hAnsi="Times New Roman" w:cs="Times New Roman"/>
        </w:rPr>
        <w:t>) has been treated as conclusive,</w:t>
      </w:r>
      <w:r>
        <w:rPr>
          <w:rFonts w:ascii="Times New Roman" w:eastAsia="Times New Roman" w:hAnsi="Times New Roman" w:cs="Times New Roman"/>
        </w:rPr>
        <w:t xml:space="preserve"> but undoubtedly there are cases</w:t>
      </w:r>
      <w:r>
        <w:rPr>
          <w:rFonts w:ascii="Times New Roman" w:eastAsia="Times New Roman" w:hAnsi="Times New Roman" w:cs="Times New Roman"/>
        </w:rPr>
        <w:t xml:space="preserve"> where a statement by HMG</w:t>
      </w:r>
      <w:r>
        <w:rPr>
          <w:rFonts w:ascii="Times New Roman" w:eastAsia="Times New Roman" w:hAnsi="Times New Roman" w:cs="Times New Roman"/>
        </w:rPr>
        <w:t xml:space="preserve"> that a ruler or government is recognised has been treated as conclusive when the recognition was both</w:t>
      </w:r>
      <w:r>
        <w:rPr>
          <w:rFonts w:ascii="Times New Roman" w:eastAsia="Times New Roman" w:hAnsi="Times New Roman" w:cs="Times New Roman"/>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and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37"/>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That was the position in</w:t>
      </w:r>
      <w:r>
        <w:rPr>
          <w:rFonts w:ascii="Times New Roman" w:eastAsia="Times New Roman" w:hAnsi="Times New Roman" w:cs="Times New Roman"/>
        </w:rPr>
        <w:t xml:space="preserve"> </w:t>
      </w:r>
      <w:r>
        <w:rPr>
          <w:rFonts w:ascii="Times New Roman" w:eastAsia="Times New Roman" w:hAnsi="Times New Roman" w:cs="Times New Roman"/>
          <w:i/>
          <w:iCs/>
        </w:rPr>
        <w:t>Duff Development v Kelantan</w:t>
      </w:r>
      <w:r>
        <w:rPr>
          <w:rFonts w:ascii="Times New Roman" w:eastAsia="Times New Roman" w:hAnsi="Times New Roman" w:cs="Times New Roman"/>
        </w:rPr>
        <w:t>, where</w:t>
      </w:r>
      <w:r>
        <w:rPr>
          <w:rFonts w:ascii="Times New Roman" w:eastAsia="Times New Roman" w:hAnsi="Times New Roman" w:cs="Times New Roman"/>
        </w:rPr>
        <w:t xml:space="preserve"> the relevant state</w:t>
      </w:r>
      <w:r>
        <w:rPr>
          <w:rFonts w:ascii="Times New Roman" w:eastAsia="Times New Roman" w:hAnsi="Times New Roman" w:cs="Times New Roman"/>
        </w:rPr>
        <w:t>ment</w:t>
      </w:r>
      <w:r>
        <w:rPr>
          <w:rFonts w:ascii="Times New Roman" w:eastAsia="Times New Roman" w:hAnsi="Times New Roman" w:cs="Times New Roman"/>
        </w:rPr>
        <w:t xml:space="preserve"> was that</w:t>
      </w:r>
      <w:r>
        <w:rPr>
          <w:rFonts w:ascii="Times New Roman" w:eastAsia="Times New Roman" w:hAnsi="Times New Roman" w:cs="Times New Roman"/>
        </w:rPr>
        <w:t xml:space="preserve"> the Sultan</w:t>
      </w:r>
      <w:r>
        <w:rPr>
          <w:rFonts w:ascii="Times New Roman" w:eastAsia="Times New Roman" w:hAnsi="Times New Roman" w:cs="Times New Roman"/>
        </w:rPr>
        <w:t xml:space="preserve"> was the sovereign and independent ruler of Kelantan</w:t>
      </w:r>
      <w:r>
        <w:rPr>
          <w:rFonts w:ascii="Times New Roman" w:eastAsia="Times New Roman" w:hAnsi="Times New Roman" w:cs="Times New Roman"/>
        </w:rPr>
        <w:t>, exercising without question the usual attributes of sovereignty</w:t>
      </w:r>
      <w:r>
        <w:rPr>
          <w:rFonts w:ascii="Times New Roman" w:eastAsia="Times New Roman" w:hAnsi="Times New Roman" w:cs="Times New Roman"/>
        </w:rPr>
        <w:t>,</w:t>
      </w:r>
      <w:r>
        <w:rPr>
          <w:rFonts w:ascii="Times New Roman" w:eastAsia="Times New Roman" w:hAnsi="Times New Roman" w:cs="Times New Roman"/>
        </w:rPr>
        <w:t xml:space="preserve"> and that</w:t>
      </w:r>
      <w:r>
        <w:rPr>
          <w:rFonts w:ascii="Times New Roman" w:eastAsia="Times New Roman" w:hAnsi="Times New Roman" w:cs="Times New Roman"/>
        </w:rPr>
        <w:t xml:space="preserve"> the King</w:t>
      </w:r>
      <w:r>
        <w:rPr>
          <w:rFonts w:ascii="Times New Roman" w:eastAsia="Times New Roman" w:hAnsi="Times New Roman" w:cs="Times New Roman"/>
        </w:rPr>
        <w:t xml:space="preserve"> of England did not claim any rights of sovereignty or jurisdiction over that country.</w:t>
      </w:r>
      <w:r>
        <w:rPr>
          <w:rFonts w:ascii="Times New Roman" w:eastAsia="Times New Roman" w:hAnsi="Times New Roman" w:cs="Times New Roman"/>
        </w:rPr>
        <w:t xml:space="preserve"> This was a statement, not only that the Sultan did in fact have effective control, but that he was entitled to be treated as sovereign</w:t>
      </w:r>
      <w:r>
        <w:rPr>
          <w:rFonts w:ascii="Times New Roman" w:eastAsia="Times New Roman" w:hAnsi="Times New Roman" w:cs="Times New Roman"/>
        </w:rPr>
        <w:t xml:space="preserve"> (as Lord Sumner expressly acknowledged at 824)</w:t>
      </w:r>
      <w:r>
        <w:rPr>
          <w:rFonts w:ascii="Times New Roman" w:eastAsia="Times New Roman" w:hAnsi="Times New Roman" w:cs="Times New Roman"/>
        </w:rPr>
        <w:t>.</w:t>
      </w:r>
      <w:r>
        <w:rPr>
          <w:rFonts w:ascii="Times New Roman" w:eastAsia="Times New Roman" w:hAnsi="Times New Roman" w:cs="Times New Roman"/>
        </w:rPr>
        <w:t xml:space="preserve"> I have already set out the passage from the speech of Viscount Finlay in which he described that statement as being not in the nature of evidence but a definitive statement by HMG</w:t>
      </w:r>
      <w:r>
        <w:rPr>
          <w:rFonts w:ascii="Times New Roman" w:eastAsia="Times New Roman" w:hAnsi="Times New Roman" w:cs="Times New Roman"/>
        </w:rPr>
        <w:t xml:space="preserve"> on which the court was bound to act.</w:t>
      </w:r>
      <w:r>
        <w:rPr>
          <w:rFonts w:ascii="Times New Roman" w:eastAsia="Times New Roman" w:hAnsi="Times New Roman" w:cs="Times New Roman"/>
        </w:rPr>
        <w:t xml:space="preserve"> As Viscount Cave said</w:t>
      </w:r>
      <w:r>
        <w:rPr>
          <w:rFonts w:ascii="Times New Roman" w:eastAsia="Times New Roman" w:hAnsi="Times New Roman" w:cs="Times New Roman"/>
        </w:rPr>
        <w:t xml:space="preserve"> at 808:</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In the present case the reply of the Secretary of State shows clearly that notwithstanding the engagements entered into by the Sultan of Kelantan with the British Government that Government</w:t>
      </w:r>
      <w:r>
        <w:rPr>
          <w:rFonts w:ascii="Times New Roman" w:eastAsia="Times New Roman" w:hAnsi="Times New Roman" w:cs="Times New Roman"/>
        </w:rPr>
        <w:t xml:space="preserve"> continues to recogni</w:t>
      </w:r>
      <w:r>
        <w:rPr>
          <w:rFonts w:ascii="Times New Roman" w:eastAsia="Times New Roman" w:hAnsi="Times New Roman" w:cs="Times New Roman"/>
        </w:rPr>
        <w:t>z</w:t>
      </w:r>
      <w:r>
        <w:rPr>
          <w:rFonts w:ascii="Times New Roman" w:eastAsia="Times New Roman" w:hAnsi="Times New Roman" w:cs="Times New Roman"/>
        </w:rPr>
        <w:t xml:space="preserve">e the Sultan as a sovereign and independent ruler, and that His Majesty does not exercise or </w:t>
      </w:r>
      <w:r>
        <w:rPr>
          <w:rFonts w:ascii="Times New Roman" w:eastAsia="Times New Roman" w:hAnsi="Times New Roman" w:cs="Times New Roman"/>
        </w:rPr>
        <w:t>claim any rights of sovereignty or jurisdiction over that country. If after this definite statement a different view were taken by a British Court,</w:t>
      </w:r>
      <w:r>
        <w:rPr>
          <w:rFonts w:ascii="Times New Roman" w:eastAsia="Times New Roman" w:hAnsi="Times New Roman" w:cs="Times New Roman"/>
        </w:rPr>
        <w:t xml:space="preserve"> an undesirable conflict might arise; and, in my opinion, it is the duty of the Court to accept the statement of the Secretary of </w:t>
      </w:r>
      <w:r>
        <w:rPr>
          <w:rFonts w:ascii="Times New Roman" w:eastAsia="Times New Roman" w:hAnsi="Times New Roman" w:cs="Times New Roman"/>
        </w:rPr>
        <w:t>S</w:t>
      </w:r>
      <w:r>
        <w:rPr>
          <w:rFonts w:ascii="Times New Roman" w:eastAsia="Times New Roman" w:hAnsi="Times New Roman" w:cs="Times New Roman"/>
        </w:rPr>
        <w:t>tate thus clearly and positively made as conclusive upon the point.”</w:t>
      </w:r>
    </w:p>
    <w:p>
      <w:pPr>
        <w:numPr>
          <w:ilvl w:val="0"/>
          <w:numId w:val="38"/>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Lord Dunedin spoke to similar effect</w:t>
      </w:r>
      <w:r>
        <w:rPr>
          <w:rFonts w:ascii="Times New Roman" w:eastAsia="Times New Roman" w:hAnsi="Times New Roman" w:cs="Times New Roman"/>
        </w:rPr>
        <w:t xml:space="preserve">, as did Lord Carson who said at </w:t>
      </w:r>
      <w:r>
        <w:rPr>
          <w:rFonts w:ascii="Times New Roman" w:eastAsia="Times New Roman" w:hAnsi="Times New Roman" w:cs="Times New Roman"/>
        </w:rPr>
        <w:t>830:</w:t>
      </w:r>
    </w:p>
    <w:p>
      <w:pPr>
        <w:spacing w:before="0" w:after="240"/>
        <w:ind w:left="1440" w:right="1440"/>
        <w:jc w:val="both"/>
      </w:pPr>
      <w:r>
        <w:rPr>
          <w:rFonts w:ascii="Times New Roman" w:eastAsia="Times New Roman" w:hAnsi="Times New Roman" w:cs="Times New Roman"/>
        </w:rPr>
        <w:t xml:space="preserve">“As Lord Esher said in the case of </w:t>
      </w:r>
      <w:r>
        <w:rPr>
          <w:rFonts w:ascii="Times New Roman" w:eastAsia="Times New Roman" w:hAnsi="Times New Roman" w:cs="Times New Roman"/>
          <w:i/>
          <w:iCs/>
        </w:rPr>
        <w:t>Mighell</w:t>
      </w:r>
      <w:r>
        <w:rPr>
          <w:rFonts w:ascii="Times New Roman" w:eastAsia="Times New Roman" w:hAnsi="Times New Roman" w:cs="Times New Roman"/>
          <w:i/>
          <w:iCs/>
        </w:rPr>
        <w:t xml:space="preserve"> v Sultan of Johore</w:t>
      </w:r>
      <w:r>
        <w:rPr>
          <w:rFonts w:ascii="Times New Roman" w:eastAsia="Times New Roman" w:hAnsi="Times New Roman" w:cs="Times New Roman"/>
        </w:rPr>
        <w:t xml:space="preserve"> [1894] 1 QB 149, 15</w:t>
      </w:r>
      <w:r>
        <w:rPr>
          <w:rFonts w:ascii="Times New Roman" w:eastAsia="Times New Roman" w:hAnsi="Times New Roman" w:cs="Times New Roman"/>
        </w:rPr>
        <w:t>8: ‘When</w:t>
      </w:r>
      <w:r>
        <w:rPr>
          <w:rFonts w:ascii="Times New Roman" w:eastAsia="Times New Roman" w:hAnsi="Times New Roman" w:cs="Times New Roman"/>
        </w:rPr>
        <w:t xml:space="preserve"> once there is the authoritative certificate of the Queen through her Minister of State as to the status of another sovereign, that in the Courts of this country is decisive’. Indeed, it is difficult to see </w:t>
      </w:r>
      <w:r>
        <w:rPr>
          <w:rFonts w:ascii="Times New Roman" w:eastAsia="Times New Roman" w:hAnsi="Times New Roman" w:cs="Times New Roman"/>
        </w:rPr>
        <w:t xml:space="preserve">in </w:t>
      </w:r>
      <w:r>
        <w:rPr>
          <w:rFonts w:ascii="Times New Roman" w:eastAsia="Times New Roman" w:hAnsi="Times New Roman" w:cs="Times New Roman"/>
        </w:rPr>
        <w:t>what other way such a question could be decided without creating chaos and confusion …”</w:t>
      </w:r>
    </w:p>
    <w:p>
      <w:pPr>
        <w:numPr>
          <w:ilvl w:val="0"/>
          <w:numId w:val="39"/>
        </w:numPr>
        <w:pBdr>
          <w:left w:val="none" w:sz="0" w:space="16"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It is true</w:t>
      </w:r>
      <w:r>
        <w:rPr>
          <w:rFonts w:ascii="Times New Roman" w:eastAsia="Times New Roman" w:hAnsi="Times New Roman" w:cs="Times New Roman"/>
        </w:rPr>
        <w:t xml:space="preserve"> that Lord Sumner referred to a statement from HMG as being</w:t>
      </w:r>
      <w:r>
        <w:rPr>
          <w:rFonts w:ascii="Times New Roman" w:eastAsia="Times New Roman" w:hAnsi="Times New Roman" w:cs="Times New Roman"/>
        </w:rPr>
        <w:t xml:space="preserve"> evidence, albeit “the best evidence”,</w:t>
      </w:r>
      <w:r>
        <w:rPr>
          <w:rFonts w:ascii="Times New Roman" w:eastAsia="Times New Roman" w:hAnsi="Times New Roman" w:cs="Times New Roman"/>
        </w:rPr>
        <w:t xml:space="preserve"> </w:t>
      </w:r>
      <w:r>
        <w:rPr>
          <w:rFonts w:ascii="Times New Roman" w:eastAsia="Times New Roman" w:hAnsi="Times New Roman" w:cs="Times New Roman"/>
        </w:rPr>
        <w:t>but</w:t>
      </w:r>
      <w:r>
        <w:rPr>
          <w:rFonts w:ascii="Times New Roman" w:eastAsia="Times New Roman" w:hAnsi="Times New Roman" w:cs="Times New Roman"/>
        </w:rPr>
        <w:t xml:space="preserve"> this was just another way of saying that the statement was conclusive.</w:t>
      </w:r>
    </w:p>
    <w:p>
      <w:pPr>
        <w:numPr>
          <w:ilvl w:val="0"/>
          <w:numId w:val="39"/>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Similarly in</w:t>
      </w:r>
      <w:r>
        <w:rPr>
          <w:rFonts w:ascii="Times New Roman" w:eastAsia="Times New Roman" w:hAnsi="Times New Roman" w:cs="Times New Roman"/>
        </w:rPr>
        <w:t xml:space="preserve"> </w:t>
      </w:r>
      <w:r>
        <w:rPr>
          <w:rFonts w:ascii="Times New Roman" w:eastAsia="Times New Roman" w:hAnsi="Times New Roman" w:cs="Times New Roman"/>
          <w:i/>
          <w:iCs/>
        </w:rPr>
        <w:t>Princess Paley Olga v Weisz</w:t>
      </w:r>
      <w:r>
        <w:rPr>
          <w:rFonts w:ascii="Times New Roman" w:eastAsia="Times New Roman" w:hAnsi="Times New Roman" w:cs="Times New Roman"/>
        </w:rPr>
        <w:t xml:space="preserve"> [19</w:t>
      </w:r>
      <w:r>
        <w:rPr>
          <w:rFonts w:ascii="Times New Roman" w:eastAsia="Times New Roman" w:hAnsi="Times New Roman" w:cs="Times New Roman"/>
        </w:rPr>
        <w:t>29] 1 KB 718</w:t>
      </w:r>
      <w:r>
        <w:rPr>
          <w:rFonts w:ascii="Times New Roman" w:eastAsia="Times New Roman" w:hAnsi="Times New Roman" w:cs="Times New Roman"/>
        </w:rPr>
        <w:t>,</w:t>
      </w:r>
      <w:r>
        <w:rPr>
          <w:rFonts w:ascii="Times New Roman" w:eastAsia="Times New Roman" w:hAnsi="Times New Roman" w:cs="Times New Roman"/>
        </w:rPr>
        <w:t xml:space="preserve"> the Soviet Government had been recognised both </w:t>
      </w:r>
      <w:r>
        <w:rPr>
          <w:rFonts w:ascii="Times New Roman" w:eastAsia="Times New Roman" w:hAnsi="Times New Roman" w:cs="Times New Roman"/>
          <w:i/>
          <w:iCs/>
        </w:rPr>
        <w:t>de facto</w:t>
      </w:r>
      <w:r>
        <w:rPr>
          <w:rFonts w:ascii="Times New Roman" w:eastAsia="Times New Roman" w:hAnsi="Times New Roman" w:cs="Times New Roman"/>
        </w:rPr>
        <w:t xml:space="preserve"> and </w:t>
      </w:r>
      <w:r>
        <w:rPr>
          <w:rFonts w:ascii="Times New Roman" w:eastAsia="Times New Roman" w:hAnsi="Times New Roman" w:cs="Times New Roman"/>
          <w:i/>
          <w:iCs/>
        </w:rPr>
        <w:t>de jure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Scrutton</w:t>
      </w:r>
      <w:r>
        <w:rPr>
          <w:rFonts w:ascii="Times New Roman" w:eastAsia="Times New Roman" w:hAnsi="Times New Roman" w:cs="Times New Roman"/>
        </w:rPr>
        <w:t xml:space="preserve"> LJ </w:t>
      </w:r>
      <w:r>
        <w:rPr>
          <w:rFonts w:ascii="Times New Roman" w:eastAsia="Times New Roman" w:hAnsi="Times New Roman" w:cs="Times New Roman"/>
        </w:rPr>
        <w:t xml:space="preserve">emphasised the </w:t>
      </w:r>
      <w:r>
        <w:rPr>
          <w:rFonts w:ascii="Times New Roman" w:eastAsia="Times New Roman" w:hAnsi="Times New Roman" w:cs="Times New Roman"/>
          <w:i/>
          <w:iCs/>
        </w:rPr>
        <w:t>de jure</w:t>
      </w:r>
      <w:r>
        <w:rPr>
          <w:rFonts w:ascii="Times New Roman" w:eastAsia="Times New Roman" w:hAnsi="Times New Roman" w:cs="Times New Roman"/>
        </w:rPr>
        <w:t xml:space="preserve"> recognition </w:t>
      </w:r>
      <w:r>
        <w:rPr>
          <w:rFonts w:ascii="Times New Roman" w:eastAsia="Times New Roman" w:hAnsi="Times New Roman" w:cs="Times New Roman"/>
        </w:rPr>
        <w:t>at 725:</w:t>
      </w:r>
    </w:p>
    <w:p>
      <w:pPr>
        <w:spacing w:before="0" w:after="240"/>
        <w:ind w:left="1440" w:right="1440"/>
        <w:jc w:val="both"/>
      </w:pPr>
      <w:r>
        <w:rPr>
          <w:rFonts w:ascii="Times New Roman" w:eastAsia="Times New Roman" w:hAnsi="Times New Roman" w:cs="Times New Roman"/>
        </w:rPr>
        <w:t>“Our</w:t>
      </w:r>
      <w:r>
        <w:rPr>
          <w:rFonts w:ascii="Times New Roman" w:eastAsia="Times New Roman" w:hAnsi="Times New Roman" w:cs="Times New Roman"/>
        </w:rPr>
        <w:t xml:space="preserve"> </w:t>
      </w:r>
      <w:r>
        <w:rPr>
          <w:rFonts w:ascii="Times New Roman" w:eastAsia="Times New Roman" w:hAnsi="Times New Roman" w:cs="Times New Roman"/>
        </w:rPr>
        <w:t xml:space="preserve">Government </w:t>
      </w:r>
      <w:r>
        <w:rPr>
          <w:rFonts w:ascii="Times New Roman" w:eastAsia="Times New Roman" w:hAnsi="Times New Roman" w:cs="Times New Roman"/>
        </w:rPr>
        <w:t>has recogni</w:t>
      </w:r>
      <w:r>
        <w:rPr>
          <w:rFonts w:ascii="Times New Roman" w:eastAsia="Times New Roman" w:hAnsi="Times New Roman" w:cs="Times New Roman"/>
        </w:rPr>
        <w:t>z</w:t>
      </w:r>
      <w:r>
        <w:rPr>
          <w:rFonts w:ascii="Times New Roman" w:eastAsia="Times New Roman" w:hAnsi="Times New Roman" w:cs="Times New Roman"/>
        </w:rPr>
        <w:t xml:space="preserve">ed the present Russian Government as the </w:t>
      </w:r>
      <w:r>
        <w:rPr>
          <w:rFonts w:ascii="Times New Roman" w:eastAsia="Times New Roman" w:hAnsi="Times New Roman" w:cs="Times New Roman"/>
          <w:i/>
          <w:iCs/>
        </w:rPr>
        <w:t>de jure</w:t>
      </w:r>
      <w:r>
        <w:rPr>
          <w:rFonts w:ascii="Times New Roman" w:eastAsia="Times New Roman" w:hAnsi="Times New Roman" w:cs="Times New Roman"/>
        </w:rPr>
        <w:t xml:space="preserve"> Government</w:t>
      </w:r>
      <w:r>
        <w:rPr>
          <w:rFonts w:ascii="Times New Roman" w:eastAsia="Times New Roman" w:hAnsi="Times New Roman" w:cs="Times New Roman"/>
        </w:rPr>
        <w:t xml:space="preserve"> of Russia, and our Courts are bound to give effect to the laws and acts of that Government so far as they relate to property within that jurisdiction when it was affected by those laws and acts.</w:t>
      </w:r>
      <w:r>
        <w:rPr>
          <w:rFonts w:ascii="Times New Roman" w:eastAsia="Times New Roman" w:hAnsi="Times New Roman" w:cs="Times New Roman"/>
        </w:rPr>
        <w:t>”</w:t>
      </w:r>
    </w:p>
    <w:p>
      <w:pPr>
        <w:numPr>
          <w:ilvl w:val="0"/>
          <w:numId w:val="40"/>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In any event</w:t>
      </w:r>
      <w:r>
        <w:rPr>
          <w:rFonts w:ascii="Times New Roman" w:eastAsia="Times New Roman" w:hAnsi="Times New Roman" w:cs="Times New Roman"/>
        </w:rPr>
        <w:t xml:space="preserve"> it is clear from</w:t>
      </w:r>
      <w:r>
        <w:rPr>
          <w:rFonts w:ascii="Times New Roman" w:eastAsia="Times New Roman" w:hAnsi="Times New Roman" w:cs="Times New Roman"/>
        </w:rPr>
        <w:t xml:space="preserve"> </w:t>
      </w:r>
      <w:r>
        <w:rPr>
          <w:rFonts w:ascii="Times New Roman" w:eastAsia="Times New Roman" w:hAnsi="Times New Roman" w:cs="Times New Roman"/>
          <w:i/>
          <w:iCs/>
        </w:rPr>
        <w:t xml:space="preserve">The </w:t>
      </w:r>
      <w:r>
        <w:rPr>
          <w:rFonts w:ascii="Times New Roman" w:eastAsia="Times New Roman" w:hAnsi="Times New Roman" w:cs="Times New Roman"/>
          <w:i/>
          <w:iCs/>
        </w:rPr>
        <w:t>Arantzazu</w:t>
      </w:r>
      <w:r>
        <w:rPr>
          <w:rFonts w:ascii="Times New Roman" w:eastAsia="Times New Roman" w:hAnsi="Times New Roman" w:cs="Times New Roman"/>
          <w:i/>
          <w:iCs/>
        </w:rPr>
        <w:t xml:space="preserve"> Mendi</w:t>
      </w:r>
      <w:r>
        <w:rPr>
          <w:rFonts w:ascii="Times New Roman" w:eastAsia="Times New Roman" w:hAnsi="Times New Roman" w:cs="Times New Roman"/>
          <w:i/>
          <w:iCs/>
        </w:rPr>
        <w:t xml:space="preserve"> </w:t>
      </w:r>
      <w:r>
        <w:rPr>
          <w:rFonts w:ascii="Times New Roman" w:eastAsia="Times New Roman" w:hAnsi="Times New Roman" w:cs="Times New Roman"/>
        </w:rPr>
        <w:t xml:space="preserve">that the “one voice” principle applies equally to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and </w:t>
      </w:r>
      <w:r>
        <w:rPr>
          <w:rFonts w:ascii="Times New Roman" w:eastAsia="Times New Roman" w:hAnsi="Times New Roman" w:cs="Times New Roman"/>
          <w:i/>
          <w:iCs/>
        </w:rPr>
        <w:t>de facto</w:t>
      </w:r>
      <w:r>
        <w:rPr>
          <w:rFonts w:ascii="Times New Roman" w:eastAsia="Times New Roman" w:hAnsi="Times New Roman" w:cs="Times New Roman"/>
        </w:rPr>
        <w:t>, as Lord Atkin confirmed at 265:</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There is ample authority for the proposition that there is no differen</w:t>
      </w:r>
      <w:r>
        <w:rPr>
          <w:rFonts w:ascii="Times New Roman" w:eastAsia="Times New Roman" w:hAnsi="Times New Roman" w:cs="Times New Roman"/>
        </w:rPr>
        <w:t>ce</w:t>
      </w:r>
      <w:r>
        <w:rPr>
          <w:rFonts w:ascii="Times New Roman" w:eastAsia="Times New Roman" w:hAnsi="Times New Roman" w:cs="Times New Roman"/>
        </w:rPr>
        <w:t xml:space="preserve"> for the present purposes between a recognition of a Sta</w:t>
      </w:r>
      <w:r>
        <w:rPr>
          <w:rFonts w:ascii="Times New Roman" w:eastAsia="Times New Roman" w:hAnsi="Times New Roman" w:cs="Times New Roman"/>
        </w:rPr>
        <w:t>te</w:t>
      </w:r>
      <w:r>
        <w:rPr>
          <w:rFonts w:ascii="Times New Roman" w:eastAsia="Times New Roman" w:hAnsi="Times New Roman" w:cs="Times New Roman"/>
        </w:rPr>
        <w:t xml:space="preserve"> </w:t>
      </w:r>
      <w:r>
        <w:rPr>
          <w:rFonts w:ascii="Times New Roman" w:eastAsia="Times New Roman" w:hAnsi="Times New Roman" w:cs="Times New Roman"/>
          <w:i/>
          <w:iCs/>
        </w:rPr>
        <w:t>de facto</w:t>
      </w:r>
      <w:r>
        <w:rPr>
          <w:rFonts w:ascii="Times New Roman" w:eastAsia="Times New Roman" w:hAnsi="Times New Roman" w:cs="Times New Roman"/>
        </w:rPr>
        <w:t xml:space="preserve"> as opposed to </w:t>
      </w:r>
      <w:r>
        <w:rPr>
          <w:rFonts w:ascii="Times New Roman" w:eastAsia="Times New Roman" w:hAnsi="Times New Roman" w:cs="Times New Roman"/>
          <w:i/>
          <w:iCs/>
        </w:rPr>
        <w:t>de jure</w:t>
      </w:r>
      <w:r>
        <w:rPr>
          <w:rFonts w:ascii="Times New Roman" w:eastAsia="Times New Roman" w:hAnsi="Times New Roman" w:cs="Times New Roman"/>
        </w:rPr>
        <w:t>.”</w:t>
      </w:r>
    </w:p>
    <w:p>
      <w:pPr>
        <w:numPr>
          <w:ilvl w:val="0"/>
          <w:numId w:val="41"/>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This </w:t>
      </w:r>
      <w:r>
        <w:rPr>
          <w:rFonts w:ascii="Times New Roman" w:eastAsia="Times New Roman" w:hAnsi="Times New Roman" w:cs="Times New Roman"/>
        </w:rPr>
        <w:t>suggest</w:t>
      </w:r>
      <w:r>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rPr>
        <w:t>that,</w:t>
      </w:r>
      <w:r>
        <w:rPr>
          <w:rFonts w:ascii="Times New Roman" w:eastAsia="Times New Roman" w:hAnsi="Times New Roman" w:cs="Times New Roman"/>
        </w:rPr>
        <w:t xml:space="preserve"> if anything, the case for application of the principle is even stronger when the recognition is </w:t>
      </w:r>
      <w:r>
        <w:rPr>
          <w:rFonts w:ascii="Times New Roman" w:eastAsia="Times New Roman" w:hAnsi="Times New Roman" w:cs="Times New Roman"/>
          <w:i/>
          <w:iCs/>
        </w:rPr>
        <w:t>de jure</w:t>
      </w:r>
      <w:r>
        <w:rPr>
          <w:rFonts w:ascii="Times New Roman" w:eastAsia="Times New Roman" w:hAnsi="Times New Roman" w:cs="Times New Roman"/>
        </w:rPr>
        <w:t xml:space="preserve"> th</w:t>
      </w:r>
      <w:r>
        <w:rPr>
          <w:rFonts w:ascii="Times New Roman" w:eastAsia="Times New Roman" w:hAnsi="Times New Roman" w:cs="Times New Roman"/>
        </w:rPr>
        <w:t>an</w:t>
      </w:r>
      <w:r>
        <w:rPr>
          <w:rFonts w:ascii="Times New Roman" w:eastAsia="Times New Roman" w:hAnsi="Times New Roman" w:cs="Times New Roman"/>
        </w:rPr>
        <w:t xml:space="preserve"> when it is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41"/>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Even w</w:t>
      </w:r>
      <w:r>
        <w:rPr>
          <w:rFonts w:ascii="Times New Roman" w:eastAsia="Times New Roman" w:hAnsi="Times New Roman" w:cs="Times New Roman"/>
        </w:rPr>
        <w:t>ithout the benefit of th</w:t>
      </w:r>
      <w:r>
        <w:rPr>
          <w:rFonts w:ascii="Times New Roman" w:eastAsia="Times New Roman" w:hAnsi="Times New Roman" w:cs="Times New Roman"/>
        </w:rPr>
        <w:t>is</w:t>
      </w:r>
      <w:r>
        <w:rPr>
          <w:rFonts w:ascii="Times New Roman" w:eastAsia="Times New Roman" w:hAnsi="Times New Roman" w:cs="Times New Roman"/>
        </w:rPr>
        <w:t xml:space="preserve"> </w:t>
      </w:r>
      <w:r>
        <w:rPr>
          <w:rFonts w:ascii="Times New Roman" w:eastAsia="Times New Roman" w:hAnsi="Times New Roman" w:cs="Times New Roman"/>
        </w:rPr>
        <w:t xml:space="preserve">compelling </w:t>
      </w:r>
      <w:r>
        <w:rPr>
          <w:rFonts w:ascii="Times New Roman" w:eastAsia="Times New Roman" w:hAnsi="Times New Roman" w:cs="Times New Roman"/>
        </w:rPr>
        <w:t>authority,</w:t>
      </w:r>
      <w:r>
        <w:rPr>
          <w:rFonts w:ascii="Times New Roman" w:eastAsia="Times New Roman" w:hAnsi="Times New Roman" w:cs="Times New Roman"/>
        </w:rPr>
        <w:t xml:space="preserve"> I would hold </w:t>
      </w:r>
      <w:r>
        <w:rPr>
          <w:rFonts w:ascii="Times New Roman" w:eastAsia="Times New Roman" w:hAnsi="Times New Roman" w:cs="Times New Roman"/>
        </w:rPr>
        <w:t xml:space="preserve">that the </w:t>
      </w:r>
      <w:r>
        <w:rPr>
          <w:rFonts w:ascii="Times New Roman" w:eastAsia="Times New Roman" w:hAnsi="Times New Roman" w:cs="Times New Roman"/>
        </w:rPr>
        <w:t xml:space="preserve">“one voice” principle applies to recognition </w:t>
      </w:r>
      <w:r>
        <w:rPr>
          <w:rFonts w:ascii="Times New Roman" w:eastAsia="Times New Roman" w:hAnsi="Times New Roman" w:cs="Times New Roman"/>
          <w:i/>
          <w:iCs/>
        </w:rPr>
        <w:t>de jure</w:t>
      </w:r>
      <w:r>
        <w:rPr>
          <w:rFonts w:ascii="Times New Roman" w:eastAsia="Times New Roman" w:hAnsi="Times New Roman" w:cs="Times New Roman"/>
        </w:rPr>
        <w:t>. Its underlying rationale</w:t>
      </w:r>
      <w:r>
        <w:rPr>
          <w:rFonts w:ascii="Times New Roman" w:eastAsia="Times New Roman" w:hAnsi="Times New Roman" w:cs="Times New Roman"/>
        </w:rPr>
        <w:t xml:space="preserve"> </w:t>
      </w:r>
      <w:r>
        <w:rPr>
          <w:rFonts w:ascii="Times New Roman" w:eastAsia="Times New Roman" w:hAnsi="Times New Roman" w:cs="Times New Roman"/>
        </w:rPr>
        <w:t>h</w:t>
      </w:r>
      <w:r>
        <w:rPr>
          <w:rFonts w:ascii="Times New Roman" w:eastAsia="Times New Roman" w:hAnsi="Times New Roman" w:cs="Times New Roman"/>
        </w:rPr>
        <w:t>as if anything greater force in such a case. It would be unacceptable</w:t>
      </w:r>
      <w:r>
        <w:rPr>
          <w:rFonts w:ascii="Times New Roman" w:eastAsia="Times New Roman" w:hAnsi="Times New Roman" w:cs="Times New Roman"/>
        </w:rPr>
        <w:t xml:space="preserve"> for the executive to state that one rule</w:t>
      </w:r>
      <w:r>
        <w:rPr>
          <w:rFonts w:ascii="Times New Roman" w:eastAsia="Times New Roman" w:hAnsi="Times New Roman" w:cs="Times New Roman"/>
        </w:rPr>
        <w:t>r or</w:t>
      </w:r>
      <w:r>
        <w:rPr>
          <w:rFonts w:ascii="Times New Roman" w:eastAsia="Times New Roman" w:hAnsi="Times New Roman" w:cs="Times New Roman"/>
        </w:rPr>
        <w:t xml:space="preserve"> government was entitled to be recognised</w:t>
      </w:r>
      <w:r>
        <w:rPr>
          <w:rFonts w:ascii="Times New Roman" w:eastAsia="Times New Roman" w:hAnsi="Times New Roman" w:cs="Times New Roman"/>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and for the court to disregard that statement</w:t>
      </w:r>
      <w:r>
        <w:rPr>
          <w:rFonts w:ascii="Times New Roman" w:eastAsia="Times New Roman" w:hAnsi="Times New Roman" w:cs="Times New Roman"/>
        </w:rPr>
        <w:t xml:space="preserve"> and to conclude that some other </w:t>
      </w:r>
      <w:r>
        <w:rPr>
          <w:rFonts w:ascii="Times New Roman" w:eastAsia="Times New Roman" w:hAnsi="Times New Roman" w:cs="Times New Roman"/>
        </w:rPr>
        <w:t xml:space="preserve">person or </w:t>
      </w:r>
      <w:r>
        <w:rPr>
          <w:rFonts w:ascii="Times New Roman" w:eastAsia="Times New Roman" w:hAnsi="Times New Roman" w:cs="Times New Roman"/>
        </w:rPr>
        <w:t>entity was so entitled.</w:t>
      </w:r>
    </w:p>
    <w:p>
      <w:pPr>
        <w:numPr>
          <w:ilvl w:val="0"/>
          <w:numId w:val="41"/>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 Maduro Board</w:t>
      </w:r>
      <w:r>
        <w:rPr>
          <w:rFonts w:ascii="Times New Roman" w:eastAsia="Times New Roman" w:hAnsi="Times New Roman" w:cs="Times New Roman"/>
        </w:rPr>
        <w:t xml:space="preserve"> submitted</w:t>
      </w:r>
      <w:r>
        <w:rPr>
          <w:rFonts w:ascii="Times New Roman" w:eastAsia="Times New Roman" w:hAnsi="Times New Roman" w:cs="Times New Roman"/>
        </w:rPr>
        <w:t xml:space="preserve"> that it drew support for its position on this issue from the judgment of Andrew Baker J at first instance in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rPr>
        <w:t xml:space="preserve"> [</w:t>
      </w:r>
      <w:r>
        <w:rPr>
          <w:rFonts w:ascii="Times New Roman" w:eastAsia="Times New Roman" w:hAnsi="Times New Roman" w:cs="Times New Roman"/>
        </w:rPr>
        <w:t xml:space="preserve">2019] </w:t>
      </w:r>
      <w:r>
        <w:rPr>
          <w:rFonts w:ascii="Times New Roman" w:eastAsia="Times New Roman" w:hAnsi="Times New Roman" w:cs="Times New Roman"/>
        </w:rPr>
        <w:t>EWHC</w:t>
      </w:r>
      <w:r>
        <w:rPr>
          <w:rFonts w:ascii="Times New Roman" w:eastAsia="Times New Roman" w:hAnsi="Times New Roman" w:cs="Times New Roman"/>
        </w:rPr>
        <w:t xml:space="preserve"> 1765 (Comm)</w:t>
      </w:r>
      <w:r>
        <w:rPr>
          <w:rFonts w:ascii="Times New Roman" w:eastAsia="Times New Roman" w:hAnsi="Times New Roman" w:cs="Times New Roman"/>
        </w:rPr>
        <w:t xml:space="preserve"> at [24]</w:t>
      </w:r>
      <w:r>
        <w:rPr>
          <w:rFonts w:ascii="Times New Roman" w:eastAsia="Times New Roman" w:hAnsi="Times New Roman" w:cs="Times New Roman"/>
        </w:rPr>
        <w:t>. Andrew Baker J said:</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24. </w:t>
      </w:r>
      <w:r>
        <w:rPr>
          <w:rFonts w:ascii="Times New Roman" w:eastAsia="Times New Roman" w:hAnsi="Times New Roman" w:cs="Times New Roman"/>
        </w:rPr>
        <w:t>Ms Fatima QC rightly emphasised that deference to the executive, as the voice of the Crown in the matter of recognising fellow sovereign States (and/or their governments from time to time), cannot fetter the role of the court in matters not themselves dictated by that voice. Thus, for example, in the present case, though HMG has treated Dr Mahmoud as representing the LIA, pursuant to its recognition of the GNA/PC as the extant government of Libya, HMG has not purported to certify to the court any position as to whether any process adopted by the GNA/PC to appoint Dr Mahmoud was valid and effective under Libyan law. Had HMG purported to do so, that would not bind the court; indeed, it would I think be irrelevant in proceedings to which HMG was not itself a party.</w:t>
      </w:r>
      <w:r>
        <w:rPr>
          <w:rFonts w:ascii="Times New Roman" w:eastAsia="Times New Roman" w:hAnsi="Times New Roman" w:cs="Times New Roman"/>
        </w:rPr>
        <w:t>”</w:t>
      </w:r>
    </w:p>
    <w:p>
      <w:pPr>
        <w:numPr>
          <w:ilvl w:val="0"/>
          <w:numId w:val="42"/>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 do not read this</w:t>
      </w:r>
      <w:r>
        <w:rPr>
          <w:rFonts w:ascii="Times New Roman" w:eastAsia="Times New Roman" w:hAnsi="Times New Roman" w:cs="Times New Roman"/>
        </w:rPr>
        <w:t xml:space="preserve"> paragraph as suggesting that the “one voice” principle does not apply to a statement of recognition </w:t>
      </w:r>
      <w:r>
        <w:rPr>
          <w:rFonts w:ascii="Times New Roman" w:eastAsia="Times New Roman" w:hAnsi="Times New Roman" w:cs="Times New Roman"/>
          <w:i/>
          <w:iCs/>
        </w:rPr>
        <w:t>de jure</w:t>
      </w:r>
      <w:r>
        <w:rPr>
          <w:rFonts w:ascii="Times New Roman" w:eastAsia="Times New Roman" w:hAnsi="Times New Roman" w:cs="Times New Roman"/>
        </w:rPr>
        <w:t>.</w:t>
      </w:r>
      <w:r>
        <w:rPr>
          <w:rFonts w:ascii="Times New Roman" w:eastAsia="Times New Roman" w:hAnsi="Times New Roman" w:cs="Times New Roman"/>
        </w:rPr>
        <w:t xml:space="preserve"> As Teare J</w:t>
      </w:r>
      <w:r>
        <w:rPr>
          <w:rFonts w:ascii="Times New Roman" w:eastAsia="Times New Roman" w:hAnsi="Times New Roman" w:cs="Times New Roman"/>
        </w:rPr>
        <w:t xml:space="preserve"> said at [49] in the present case,</w:t>
      </w:r>
      <w:r>
        <w:rPr>
          <w:rFonts w:ascii="Times New Roman" w:eastAsia="Times New Roman" w:hAnsi="Times New Roman" w:cs="Times New Roman"/>
        </w:rPr>
        <w:t xml:space="preserve"> such a statement is not an expression of legal opinion, but rather is a formal recognition of an individual</w:t>
      </w:r>
      <w:r>
        <w:rPr>
          <w:rFonts w:ascii="Times New Roman" w:eastAsia="Times New Roman" w:hAnsi="Times New Roman" w:cs="Times New Roman"/>
        </w:rPr>
        <w:t xml:space="preserve"> as the person entitled to be the head of state or head of government of the foreign state.</w:t>
      </w:r>
      <w:r>
        <w:rPr>
          <w:rFonts w:ascii="Times New Roman" w:eastAsia="Times New Roman" w:hAnsi="Times New Roman" w:cs="Times New Roman"/>
        </w:rPr>
        <w:t xml:space="preserve"> Such a statement does not depend upon any analysis of the law of the foreign state but is </w:t>
      </w:r>
      <w:r>
        <w:rPr>
          <w:rFonts w:ascii="Times New Roman" w:eastAsia="Times New Roman" w:hAnsi="Times New Roman" w:cs="Times New Roman"/>
        </w:rPr>
        <w:t>the expression of a sovereign decision by the United Kingdom</w:t>
      </w:r>
      <w:r>
        <w:rPr>
          <w:rFonts w:ascii="Times New Roman" w:eastAsia="Times New Roman" w:hAnsi="Times New Roman" w:cs="Times New Roman"/>
        </w:rPr>
        <w:t xml:space="preserve"> as to whom it will recognise</w:t>
      </w:r>
      <w:r>
        <w:rPr>
          <w:rFonts w:ascii="Times New Roman" w:eastAsia="Times New Roman" w:hAnsi="Times New Roman" w:cs="Times New Roman"/>
        </w:rPr>
        <w:t>.</w:t>
      </w:r>
    </w:p>
    <w:p>
      <w:pPr>
        <w:numPr>
          <w:ilvl w:val="0"/>
          <w:numId w:val="42"/>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Accordingly a </w:t>
      </w:r>
      <w:r>
        <w:rPr>
          <w:rFonts w:ascii="Times New Roman" w:eastAsia="Times New Roman" w:hAnsi="Times New Roman" w:cs="Times New Roman"/>
        </w:rPr>
        <w:t xml:space="preserve">formal statement of </w:t>
      </w:r>
      <w:r>
        <w:rPr>
          <w:rFonts w:ascii="Times New Roman" w:eastAsia="Times New Roman" w:hAnsi="Times New Roman" w:cs="Times New Roman"/>
        </w:rPr>
        <w:t xml:space="preserve">recognition by HMG is conclusive, </w:t>
      </w:r>
      <w:r>
        <w:rPr>
          <w:rFonts w:ascii="Times New Roman" w:eastAsia="Times New Roman" w:hAnsi="Times New Roman" w:cs="Times New Roman"/>
        </w:rPr>
        <w:t xml:space="preserve">regardless of whether </w:t>
      </w:r>
      <w:r>
        <w:rPr>
          <w:rFonts w:ascii="Times New Roman" w:eastAsia="Times New Roman" w:hAnsi="Times New Roman" w:cs="Times New Roman"/>
        </w:rPr>
        <w:t xml:space="preserve">it </w:t>
      </w:r>
      <w:r>
        <w:rPr>
          <w:rFonts w:ascii="Times New Roman" w:eastAsia="Times New Roman" w:hAnsi="Times New Roman" w:cs="Times New Roman"/>
        </w:rPr>
        <w:t>refers to recognition</w:t>
      </w:r>
      <w:r>
        <w:rPr>
          <w:rFonts w:ascii="Times New Roman" w:eastAsia="Times New Roman" w:hAnsi="Times New Roman" w:cs="Times New Roman"/>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recognition </w:t>
      </w:r>
      <w:r>
        <w:rPr>
          <w:rFonts w:ascii="Times New Roman" w:eastAsia="Times New Roman" w:hAnsi="Times New Roman" w:cs="Times New Roman"/>
          <w:i/>
          <w:iCs/>
        </w:rPr>
        <w:t>de facto</w:t>
      </w:r>
      <w:r>
        <w:rPr>
          <w:rFonts w:ascii="Times New Roman" w:eastAsia="Times New Roman" w:hAnsi="Times New Roman" w:cs="Times New Roman"/>
        </w:rPr>
        <w:t xml:space="preserve"> or both</w:t>
      </w:r>
      <w:r>
        <w:rPr>
          <w:rFonts w:ascii="Times New Roman" w:eastAsia="Times New Roman" w:hAnsi="Times New Roman" w:cs="Times New Roman"/>
        </w:rPr>
        <w:t>.</w:t>
      </w:r>
      <w:r>
        <w:rPr>
          <w:rFonts w:ascii="Times New Roman" w:eastAsia="Times New Roman" w:hAnsi="Times New Roman" w:cs="Times New Roman"/>
        </w:rPr>
        <w:t xml:space="preserve"> It is unnecessary for the statement to use these terms and, in view of</w:t>
      </w:r>
      <w:r>
        <w:rPr>
          <w:rFonts w:ascii="Times New Roman" w:eastAsia="Times New Roman" w:hAnsi="Times New Roman" w:cs="Times New Roman"/>
        </w:rPr>
        <w:t xml:space="preserve"> the inconsistency in their usage to which I have referred, it may be better not to do so. What matters is the substance of the statement.</w:t>
      </w:r>
    </w:p>
    <w:p>
      <w:pPr>
        <w:numPr>
          <w:ilvl w:val="0"/>
          <w:numId w:val="42"/>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However, w</w:t>
      </w:r>
      <w:r>
        <w:rPr>
          <w:rFonts w:ascii="Times New Roman" w:eastAsia="Times New Roman" w:hAnsi="Times New Roman" w:cs="Times New Roman"/>
        </w:rPr>
        <w:t xml:space="preserve">hile a statement as to recognition is conclusive for what it says, it is for the court to determine </w:t>
      </w:r>
      <w:r>
        <w:rPr>
          <w:rFonts w:ascii="Times New Roman" w:eastAsia="Times New Roman" w:hAnsi="Times New Roman" w:cs="Times New Roman"/>
        </w:rPr>
        <w:t>what it means.</w:t>
      </w:r>
      <w:r>
        <w:rPr>
          <w:rFonts w:ascii="Times New Roman" w:eastAsia="Times New Roman" w:hAnsi="Times New Roman" w:cs="Times New Roman"/>
        </w:rPr>
        <w:t xml:space="preserve"> </w:t>
      </w:r>
      <w:r>
        <w:rPr>
          <w:rFonts w:ascii="Times New Roman" w:eastAsia="Times New Roman" w:hAnsi="Times New Roman" w:cs="Times New Roman"/>
        </w:rPr>
        <w:t>The courts have recognised that a certificate may be incomplete or ambiguous</w:t>
      </w:r>
      <w:r>
        <w:rPr>
          <w:rFonts w:ascii="Times New Roman" w:eastAsia="Times New Roman" w:hAnsi="Times New Roman" w:cs="Times New Roman"/>
        </w:rPr>
        <w:t>, either deliberately, for example, in a case of particular sensitivity,</w:t>
      </w:r>
      <w:r>
        <w:rPr>
          <w:rFonts w:ascii="Times New Roman" w:eastAsia="Times New Roman" w:hAnsi="Times New Roman" w:cs="Times New Roman"/>
        </w:rPr>
        <w:t xml:space="preserve"> or through inadvertence.</w:t>
      </w:r>
      <w:r>
        <w:rPr>
          <w:rFonts w:ascii="Times New Roman" w:eastAsia="Times New Roman" w:hAnsi="Times New Roman" w:cs="Times New Roman"/>
        </w:rPr>
        <w:t xml:space="preserve"> </w:t>
      </w:r>
      <w:r>
        <w:rPr>
          <w:rFonts w:ascii="Times New Roman" w:eastAsia="Times New Roman" w:hAnsi="Times New Roman" w:cs="Times New Roman"/>
        </w:rPr>
        <w:t xml:space="preserve">For example, in </w:t>
      </w:r>
      <w:r>
        <w:rPr>
          <w:rFonts w:ascii="Times New Roman" w:eastAsia="Times New Roman" w:hAnsi="Times New Roman" w:cs="Times New Roman"/>
          <w:i/>
          <w:iCs/>
        </w:rPr>
        <w:t>Duff Developments v Kelantan</w:t>
      </w:r>
      <w:r>
        <w:rPr>
          <w:rFonts w:ascii="Times New Roman" w:eastAsia="Times New Roman" w:hAnsi="Times New Roman" w:cs="Times New Roman"/>
        </w:rPr>
        <w:t xml:space="preserve">, Lord </w:t>
      </w:r>
      <w:r>
        <w:rPr>
          <w:rFonts w:ascii="Times New Roman" w:eastAsia="Times New Roman" w:hAnsi="Times New Roman" w:cs="Times New Roman"/>
        </w:rPr>
        <w:t>Sumner</w:t>
      </w:r>
      <w:r>
        <w:rPr>
          <w:rFonts w:ascii="Times New Roman" w:eastAsia="Times New Roman" w:hAnsi="Times New Roman" w:cs="Times New Roman"/>
        </w:rPr>
        <w:t xml:space="preserve"> said at</w:t>
      </w:r>
      <w:r>
        <w:rPr>
          <w:rFonts w:ascii="Times New Roman" w:eastAsia="Times New Roman" w:hAnsi="Times New Roman" w:cs="Times New Roman"/>
        </w:rPr>
        <w:t xml:space="preserve"> </w:t>
      </w:r>
      <w:r>
        <w:rPr>
          <w:rFonts w:ascii="Times New Roman" w:eastAsia="Times New Roman" w:hAnsi="Times New Roman" w:cs="Times New Roman"/>
        </w:rPr>
        <w:t>824-5:</w:t>
      </w:r>
      <w:r>
        <w:rPr>
          <w:rFonts w:ascii="Times New Roman" w:eastAsia="Times New Roman" w:hAnsi="Times New Roman" w:cs="Times New Roman"/>
          <w:i/>
          <w:iCs/>
        </w:rPr>
        <w:t xml:space="preserve"> </w:t>
      </w:r>
    </w:p>
    <w:p>
      <w:pPr>
        <w:spacing w:before="0" w:after="240"/>
        <w:ind w:left="1440" w:right="1440"/>
        <w:jc w:val="both"/>
      </w:pPr>
      <w:r>
        <w:rPr>
          <w:rFonts w:ascii="Times New Roman" w:eastAsia="Times New Roman" w:hAnsi="Times New Roman" w:cs="Times New Roman"/>
        </w:rPr>
        <w:t xml:space="preserve">“There </w:t>
      </w:r>
      <w:r>
        <w:rPr>
          <w:rFonts w:ascii="Times New Roman" w:eastAsia="Times New Roman" w:hAnsi="Times New Roman" w:cs="Times New Roman"/>
        </w:rPr>
        <w:t xml:space="preserve">may be </w:t>
      </w:r>
      <w:r>
        <w:rPr>
          <w:rFonts w:ascii="Times New Roman" w:eastAsia="Times New Roman" w:hAnsi="Times New Roman" w:cs="Times New Roman"/>
        </w:rPr>
        <w:t>occasion</w:t>
      </w:r>
      <w:r>
        <w:rPr>
          <w:rFonts w:ascii="Times New Roman" w:eastAsia="Times New Roman" w:hAnsi="Times New Roman" w:cs="Times New Roman"/>
        </w:rPr>
        <w:t>s</w:t>
      </w:r>
      <w:r>
        <w:rPr>
          <w:rFonts w:ascii="Times New Roman" w:eastAsia="Times New Roman" w:hAnsi="Times New Roman" w:cs="Times New Roman"/>
        </w:rPr>
        <w:t xml:space="preserve">, when for reasons of State full, unconditional </w:t>
      </w:r>
      <w:r>
        <w:rPr>
          <w:rFonts w:ascii="Times New Roman" w:eastAsia="Times New Roman" w:hAnsi="Times New Roman" w:cs="Times New Roman"/>
        </w:rPr>
        <w:t xml:space="preserve">or </w:t>
      </w:r>
      <w:r>
        <w:rPr>
          <w:rFonts w:ascii="Times New Roman" w:eastAsia="Times New Roman" w:hAnsi="Times New Roman" w:cs="Times New Roman"/>
        </w:rPr>
        <w:t xml:space="preserve">permanent recognition has not been accorded by the </w:t>
      </w:r>
      <w:r>
        <w:rPr>
          <w:rFonts w:ascii="Times New Roman" w:eastAsia="Times New Roman" w:hAnsi="Times New Roman" w:cs="Times New Roman"/>
        </w:rPr>
        <w:t>C</w:t>
      </w:r>
      <w:r>
        <w:rPr>
          <w:rFonts w:ascii="Times New Roman" w:eastAsia="Times New Roman" w:hAnsi="Times New Roman" w:cs="Times New Roman"/>
        </w:rPr>
        <w:t>ro</w:t>
      </w:r>
      <w:r>
        <w:rPr>
          <w:rFonts w:ascii="Times New Roman" w:eastAsia="Times New Roman" w:hAnsi="Times New Roman" w:cs="Times New Roman"/>
        </w:rPr>
        <w:t>w</w:t>
      </w:r>
      <w:r>
        <w:rPr>
          <w:rFonts w:ascii="Times New Roman" w:eastAsia="Times New Roman" w:hAnsi="Times New Roman" w:cs="Times New Roman"/>
        </w:rPr>
        <w:t>n,</w:t>
      </w:r>
      <w:r>
        <w:rPr>
          <w:rFonts w:ascii="Times New Roman" w:eastAsia="Times New Roman" w:hAnsi="Times New Roman" w:cs="Times New Roman"/>
        </w:rPr>
        <w:t xml:space="preserve"> and the answer to the question put has to be temporary if not </w:t>
      </w:r>
      <w:r>
        <w:rPr>
          <w:rFonts w:ascii="Times New Roman" w:eastAsia="Times New Roman" w:hAnsi="Times New Roman" w:cs="Times New Roman"/>
        </w:rPr>
        <w:t>tempo</w:t>
      </w:r>
      <w:r>
        <w:rPr>
          <w:rFonts w:ascii="Times New Roman" w:eastAsia="Times New Roman" w:hAnsi="Times New Roman" w:cs="Times New Roman"/>
        </w:rPr>
        <w:t xml:space="preserve">rising, or even </w:t>
      </w:r>
      <w:r>
        <w:rPr>
          <w:rFonts w:ascii="Times New Roman" w:eastAsia="Times New Roman" w:hAnsi="Times New Roman" w:cs="Times New Roman"/>
        </w:rPr>
        <w:t xml:space="preserve">where </w:t>
      </w:r>
      <w:r>
        <w:rPr>
          <w:rFonts w:ascii="Times New Roman" w:eastAsia="Times New Roman" w:hAnsi="Times New Roman" w:cs="Times New Roman"/>
        </w:rPr>
        <w:t>some vague</w:t>
      </w:r>
      <w:r>
        <w:rPr>
          <w:rFonts w:ascii="Times New Roman" w:eastAsia="Times New Roman" w:hAnsi="Times New Roman" w:cs="Times New Roman"/>
        </w:rPr>
        <w:t>r</w:t>
      </w:r>
      <w:r>
        <w:rPr>
          <w:rFonts w:ascii="Times New Roman" w:eastAsia="Times New Roman" w:hAnsi="Times New Roman" w:cs="Times New Roman"/>
        </w:rPr>
        <w:t xml:space="preserve"> expression has to be used. In such cases not only has the Court to collect the true meaning of the communication for itself, but also to consider whether the statements as to sovereignty made in the communication and the expressions </w:t>
      </w:r>
      <w:r>
        <w:rPr>
          <w:rFonts w:ascii="Times New Roman" w:eastAsia="Times New Roman" w:hAnsi="Times New Roman" w:cs="Times New Roman"/>
        </w:rPr>
        <w:t>‘</w:t>
      </w:r>
      <w:r>
        <w:rPr>
          <w:rFonts w:ascii="Times New Roman" w:eastAsia="Times New Roman" w:hAnsi="Times New Roman" w:cs="Times New Roman"/>
        </w:rPr>
        <w:t>sovereign</w:t>
      </w:r>
      <w:r>
        <w:rPr>
          <w:rFonts w:ascii="Times New Roman" w:eastAsia="Times New Roman" w:hAnsi="Times New Roman" w:cs="Times New Roman"/>
        </w:rPr>
        <w:t>’</w:t>
      </w:r>
      <w:r>
        <w:rPr>
          <w:rFonts w:ascii="Times New Roman" w:eastAsia="Times New Roman" w:hAnsi="Times New Roman" w:cs="Times New Roman"/>
        </w:rPr>
        <w:t xml:space="preserve"> or </w:t>
      </w:r>
      <w:r>
        <w:rPr>
          <w:rFonts w:ascii="Times New Roman" w:eastAsia="Times New Roman" w:hAnsi="Times New Roman" w:cs="Times New Roman"/>
        </w:rPr>
        <w:t>‘</w:t>
      </w:r>
      <w:r>
        <w:rPr>
          <w:rFonts w:ascii="Times New Roman" w:eastAsia="Times New Roman" w:hAnsi="Times New Roman" w:cs="Times New Roman"/>
        </w:rPr>
        <w:t>independent sovereign</w:t>
      </w:r>
      <w:r>
        <w:rPr>
          <w:rFonts w:ascii="Times New Roman" w:eastAsia="Times New Roman" w:hAnsi="Times New Roman" w:cs="Times New Roman"/>
        </w:rPr>
        <w:t>’</w:t>
      </w:r>
      <w:r>
        <w:rPr>
          <w:rFonts w:ascii="Times New Roman" w:eastAsia="Times New Roman" w:hAnsi="Times New Roman" w:cs="Times New Roman"/>
        </w:rPr>
        <w:t xml:space="preserve"> used in the legal rule mean the same thing</w:t>
      </w:r>
      <w:r>
        <w:rPr>
          <w:rFonts w:ascii="Times New Roman" w:eastAsia="Times New Roman" w:hAnsi="Times New Roman" w:cs="Times New Roman"/>
        </w:rPr>
        <w:t>.”</w:t>
      </w:r>
    </w:p>
    <w:p>
      <w:pPr>
        <w:numPr>
          <w:ilvl w:val="0"/>
          <w:numId w:val="43"/>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In such a case, it may be appropriate to seek clarification by posing </w:t>
      </w:r>
      <w:r>
        <w:rPr>
          <w:rFonts w:ascii="Times New Roman" w:eastAsia="Times New Roman" w:hAnsi="Times New Roman" w:cs="Times New Roman"/>
        </w:rPr>
        <w:t xml:space="preserve">a </w:t>
      </w:r>
      <w:r>
        <w:rPr>
          <w:rFonts w:ascii="Times New Roman" w:eastAsia="Times New Roman" w:hAnsi="Times New Roman" w:cs="Times New Roman"/>
        </w:rPr>
        <w:t xml:space="preserve">further </w:t>
      </w:r>
      <w:r>
        <w:rPr>
          <w:rFonts w:ascii="Times New Roman" w:eastAsia="Times New Roman" w:hAnsi="Times New Roman" w:cs="Times New Roman"/>
        </w:rPr>
        <w:t xml:space="preserve">question or </w:t>
      </w:r>
      <w:r>
        <w:rPr>
          <w:rFonts w:ascii="Times New Roman" w:eastAsia="Times New Roman" w:hAnsi="Times New Roman" w:cs="Times New Roman"/>
        </w:rPr>
        <w:t xml:space="preserve">questions </w:t>
      </w:r>
      <w:r>
        <w:rPr>
          <w:rFonts w:ascii="Times New Roman" w:eastAsia="Times New Roman" w:hAnsi="Times New Roman" w:cs="Times New Roman"/>
        </w:rPr>
        <w:t xml:space="preserve">to HMG. </w:t>
      </w:r>
      <w:r>
        <w:rPr>
          <w:rFonts w:ascii="Times New Roman" w:eastAsia="Times New Roman" w:hAnsi="Times New Roman" w:cs="Times New Roman"/>
        </w:rPr>
        <w:t>Referring to the certificate</w:t>
      </w:r>
      <w:r>
        <w:rPr>
          <w:rFonts w:ascii="Times New Roman" w:eastAsia="Times New Roman" w:hAnsi="Times New Roman" w:cs="Times New Roman"/>
        </w:rPr>
        <w:t xml:space="preserve"> </w:t>
      </w:r>
      <w:r>
        <w:rPr>
          <w:rFonts w:ascii="Times New Roman" w:eastAsia="Times New Roman" w:hAnsi="Times New Roman" w:cs="Times New Roman"/>
        </w:rPr>
        <w:t xml:space="preserve">as to the status of the Eastern Zone of Germany </w:t>
      </w:r>
      <w:r>
        <w:rPr>
          <w:rFonts w:ascii="Times New Roman" w:eastAsia="Times New Roman" w:hAnsi="Times New Roman" w:cs="Times New Roman"/>
        </w:rPr>
        <w:t>in the</w:t>
      </w:r>
      <w:r>
        <w:rPr>
          <w:rFonts w:ascii="Times New Roman" w:eastAsia="Times New Roman" w:hAnsi="Times New Roman" w:cs="Times New Roman"/>
        </w:rPr>
        <w:t xml:space="preserve"> </w:t>
      </w:r>
      <w:r>
        <w:rPr>
          <w:rFonts w:ascii="Times New Roman" w:eastAsia="Times New Roman" w:hAnsi="Times New Roman" w:cs="Times New Roman"/>
          <w:i/>
          <w:iCs/>
        </w:rPr>
        <w:t xml:space="preserve">Carl Zeiss </w:t>
      </w:r>
      <w:r>
        <w:rPr>
          <w:rFonts w:ascii="Times New Roman" w:eastAsia="Times New Roman" w:hAnsi="Times New Roman" w:cs="Times New Roman"/>
        </w:rPr>
        <w:t>case</w:t>
      </w:r>
      <w:r>
        <w:rPr>
          <w:rFonts w:ascii="Times New Roman" w:eastAsia="Times New Roman" w:hAnsi="Times New Roman" w:cs="Times New Roman"/>
        </w:rPr>
        <w:t xml:space="preserve"> Lord Wilberforce said at 956</w:t>
      </w:r>
      <w:r>
        <w:rPr>
          <w:rFonts w:ascii="Times New Roman" w:eastAsia="Times New Roman" w:hAnsi="Times New Roman" w:cs="Times New Roman"/>
        </w:rPr>
        <w:t>F</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“The first</w:t>
      </w:r>
      <w:r>
        <w:rPr>
          <w:rFonts w:ascii="Times New Roman" w:eastAsia="Times New Roman" w:hAnsi="Times New Roman" w:cs="Times New Roman"/>
        </w:rPr>
        <w:t xml:space="preserve"> question for a court when presented with th</w:t>
      </w:r>
      <w:r>
        <w:rPr>
          <w:rFonts w:ascii="Times New Roman" w:eastAsia="Times New Roman" w:hAnsi="Times New Roman" w:cs="Times New Roman"/>
        </w:rPr>
        <w:t>is</w:t>
      </w:r>
      <w:r>
        <w:rPr>
          <w:rFonts w:ascii="Times New Roman" w:eastAsia="Times New Roman" w:hAnsi="Times New Roman" w:cs="Times New Roman"/>
        </w:rPr>
        <w:t xml:space="preserve"> certificate (for convenience I treat the two as a single statement) </w:t>
      </w:r>
      <w:r>
        <w:rPr>
          <w:rFonts w:ascii="Times New Roman" w:eastAsia="Times New Roman" w:hAnsi="Times New Roman" w:cs="Times New Roman"/>
        </w:rPr>
        <w:t>is to consider whether it completely states the facts and whether there is any ambiguity in it. If so, it may be appropriate to ask the Secretary of State for a supplementary statement</w:t>
      </w:r>
      <w:r>
        <w:rPr>
          <w:rFonts w:ascii="Times New Roman" w:eastAsia="Times New Roman" w:hAnsi="Times New Roman" w:cs="Times New Roman"/>
        </w:rPr>
        <w:t>.”</w:t>
      </w:r>
    </w:p>
    <w:p>
      <w:pPr>
        <w:numPr>
          <w:ilvl w:val="0"/>
          <w:numId w:val="44"/>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rPr>
        <w:t xml:space="preserve"> court is not bound to seek such clarification. Nor is HMG bound to provide it if requested to do so.</w:t>
      </w:r>
      <w:r>
        <w:rPr>
          <w:rFonts w:ascii="Times New Roman" w:eastAsia="Times New Roman" w:hAnsi="Times New Roman" w:cs="Times New Roman"/>
        </w:rPr>
        <w:t xml:space="preserve"> In the event that such clarification is not sought, or if so</w:t>
      </w:r>
      <w:r>
        <w:rPr>
          <w:rFonts w:ascii="Times New Roman" w:eastAsia="Times New Roman" w:hAnsi="Times New Roman" w:cs="Times New Roman"/>
        </w:rPr>
        <w:t>ugh</w:t>
      </w:r>
      <w:r>
        <w:rPr>
          <w:rFonts w:ascii="Times New Roman" w:eastAsia="Times New Roman" w:hAnsi="Times New Roman" w:cs="Times New Roman"/>
        </w:rPr>
        <w:t>t is not forthcoming,</w:t>
      </w:r>
      <w:r>
        <w:rPr>
          <w:rFonts w:ascii="Times New Roman" w:eastAsia="Times New Roman" w:hAnsi="Times New Roman" w:cs="Times New Roman"/>
        </w:rPr>
        <w:t xml:space="preserve"> the court will have to construe whatever statement has been given as best it can.</w:t>
      </w:r>
      <w:r>
        <w:rPr>
          <w:rFonts w:ascii="Times New Roman" w:eastAsia="Times New Roman" w:hAnsi="Times New Roman" w:cs="Times New Roman"/>
        </w:rPr>
        <w:t xml:space="preserve"> </w:t>
      </w:r>
      <w:r>
        <w:rPr>
          <w:rFonts w:ascii="Times New Roman" w:eastAsia="Times New Roman" w:hAnsi="Times New Roman" w:cs="Times New Roman"/>
        </w:rPr>
        <w:t>Nourse</w:t>
      </w:r>
      <w:r>
        <w:rPr>
          <w:rFonts w:ascii="Times New Roman" w:eastAsia="Times New Roman" w:hAnsi="Times New Roman" w:cs="Times New Roman"/>
        </w:rPr>
        <w:t xml:space="preserve"> LJ explained this approach i</w:t>
      </w:r>
      <w:r>
        <w:rPr>
          <w:rFonts w:ascii="Times New Roman" w:eastAsia="Times New Roman" w:hAnsi="Times New Roman" w:cs="Times New Roman"/>
        </w:rPr>
        <w:t xml:space="preserve">n </w:t>
      </w:r>
      <w:r>
        <w:rPr>
          <w:rFonts w:ascii="Times New Roman" w:eastAsia="Times New Roman" w:hAnsi="Times New Roman" w:cs="Times New Roman"/>
          <w:i/>
          <w:iCs/>
        </w:rPr>
        <w:t>Gur v Trust Bank of Africa</w:t>
      </w:r>
      <w:r>
        <w:rPr>
          <w:rFonts w:ascii="Times New Roman" w:eastAsia="Times New Roman" w:hAnsi="Times New Roman" w:cs="Times New Roman"/>
        </w:rPr>
        <w:t xml:space="preserve"> </w:t>
      </w:r>
      <w:r>
        <w:rPr>
          <w:rFonts w:ascii="Times New Roman" w:eastAsia="Times New Roman" w:hAnsi="Times New Roman" w:cs="Times New Roman"/>
        </w:rPr>
        <w:t>at 625F-G</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The rule </w:t>
      </w:r>
      <w:r>
        <w:rPr>
          <w:rFonts w:ascii="Times New Roman" w:eastAsia="Times New Roman" w:hAnsi="Times New Roman" w:cs="Times New Roman"/>
        </w:rPr>
        <w:t>that</w:t>
      </w:r>
      <w:r>
        <w:rPr>
          <w:rFonts w:ascii="Times New Roman" w:eastAsia="Times New Roman" w:hAnsi="Times New Roman" w:cs="Times New Roman"/>
        </w:rPr>
        <w:t xml:space="preserve"> the judiciary and the executive must speak with one voice presupposes that the judiciary can understand what the executive has said. In most cases there could hardly be any doubt in the matter. But in </w:t>
      </w:r>
      <w:r>
        <w:rPr>
          <w:rFonts w:ascii="Times New Roman" w:eastAsia="Times New Roman" w:hAnsi="Times New Roman" w:cs="Times New Roman"/>
        </w:rPr>
        <w:t>a</w:t>
      </w:r>
      <w:r>
        <w:rPr>
          <w:rFonts w:ascii="Times New Roman" w:eastAsia="Times New Roman" w:hAnsi="Times New Roman" w:cs="Times New Roman"/>
        </w:rPr>
        <w:t xml:space="preserve"> case like the present, whe</w:t>
      </w:r>
      <w:r>
        <w:rPr>
          <w:rFonts w:ascii="Times New Roman" w:eastAsia="Times New Roman" w:hAnsi="Times New Roman" w:cs="Times New Roman"/>
        </w:rPr>
        <w:t>re t</w:t>
      </w:r>
      <w:r>
        <w:rPr>
          <w:rFonts w:ascii="Times New Roman" w:eastAsia="Times New Roman" w:hAnsi="Times New Roman" w:cs="Times New Roman"/>
        </w:rPr>
        <w:t>her</w:t>
      </w:r>
      <w:r>
        <w:rPr>
          <w:rFonts w:ascii="Times New Roman" w:eastAsia="Times New Roman" w:hAnsi="Times New Roman" w:cs="Times New Roman"/>
        </w:rPr>
        <w:t>e</w:t>
      </w:r>
      <w:r>
        <w:rPr>
          <w:rFonts w:ascii="Times New Roman" w:eastAsia="Times New Roman" w:hAnsi="Times New Roman" w:cs="Times New Roman"/>
        </w:rPr>
        <w:t xml:space="preserve"> is a doubt, the judiciary must resolve it in the only way they know,</w:t>
      </w:r>
      <w:r>
        <w:rPr>
          <w:rFonts w:ascii="Times New Roman" w:eastAsia="Times New Roman" w:hAnsi="Times New Roman" w:cs="Times New Roman"/>
        </w:rPr>
        <w:t xml:space="preserve"> which is to look at the question and then construe the answer given. It is not for the judiciary to criticise any obscurity in the expressions of the executive, </w:t>
      </w:r>
      <w:r>
        <w:rPr>
          <w:rFonts w:ascii="Times New Roman" w:eastAsia="Times New Roman" w:hAnsi="Times New Roman" w:cs="Times New Roman"/>
        </w:rPr>
        <w:t xml:space="preserve">nor </w:t>
      </w:r>
      <w:r>
        <w:rPr>
          <w:rFonts w:ascii="Times New Roman" w:eastAsia="Times New Roman" w:hAnsi="Times New Roman" w:cs="Times New Roman"/>
        </w:rPr>
        <w:t xml:space="preserve">to </w:t>
      </w:r>
      <w:r>
        <w:rPr>
          <w:rFonts w:ascii="Times New Roman" w:eastAsia="Times New Roman" w:hAnsi="Times New Roman" w:cs="Times New Roman"/>
        </w:rPr>
        <w:t>i</w:t>
      </w:r>
      <w:r>
        <w:rPr>
          <w:rFonts w:ascii="Times New Roman" w:eastAsia="Times New Roman" w:hAnsi="Times New Roman" w:cs="Times New Roman"/>
        </w:rPr>
        <w:t>nquire into the</w:t>
      </w:r>
      <w:r>
        <w:rPr>
          <w:rFonts w:ascii="Times New Roman" w:eastAsia="Times New Roman" w:hAnsi="Times New Roman" w:cs="Times New Roman"/>
        </w:rPr>
        <w:t>ir</w:t>
      </w:r>
      <w:r>
        <w:rPr>
          <w:rFonts w:ascii="Times New Roman" w:eastAsia="Times New Roman" w:hAnsi="Times New Roman" w:cs="Times New Roman"/>
        </w:rPr>
        <w:t xml:space="preserve"> origins o</w:t>
      </w:r>
      <w:r>
        <w:rPr>
          <w:rFonts w:ascii="Times New Roman" w:eastAsia="Times New Roman" w:hAnsi="Times New Roman" w:cs="Times New Roman"/>
        </w:rPr>
        <w:t>r</w:t>
      </w:r>
      <w:r>
        <w:rPr>
          <w:rFonts w:ascii="Times New Roman" w:eastAsia="Times New Roman" w:hAnsi="Times New Roman" w:cs="Times New Roman"/>
        </w:rPr>
        <w:t xml:space="preserve"> policy.</w:t>
      </w:r>
      <w:r>
        <w:rPr>
          <w:rFonts w:ascii="Times New Roman" w:eastAsia="Times New Roman" w:hAnsi="Times New Roman" w:cs="Times New Roman"/>
        </w:rPr>
        <w:t xml:space="preserve"> They must take them as they stand.</w:t>
      </w:r>
      <w:r>
        <w:rPr>
          <w:rFonts w:ascii="Times New Roman" w:eastAsia="Times New Roman" w:hAnsi="Times New Roman" w:cs="Times New Roman"/>
        </w:rPr>
        <w:t>”</w:t>
      </w:r>
    </w:p>
    <w:p>
      <w:pPr>
        <w:numPr>
          <w:ilvl w:val="0"/>
          <w:numId w:val="45"/>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f the terms of the statement are clear</w:t>
      </w:r>
      <w:r>
        <w:rPr>
          <w:rFonts w:ascii="Times New Roman" w:eastAsia="Times New Roman" w:hAnsi="Times New Roman" w:cs="Times New Roman"/>
        </w:rPr>
        <w:t xml:space="preserve"> and unequivocal</w:t>
      </w:r>
      <w:r>
        <w:rPr>
          <w:rFonts w:ascii="Times New Roman" w:eastAsia="Times New Roman" w:hAnsi="Times New Roman" w:cs="Times New Roman"/>
        </w:rPr>
        <w:t xml:space="preserve">, it will be unnecessary to look beyond them. </w:t>
      </w:r>
      <w:r>
        <w:rPr>
          <w:rFonts w:ascii="Times New Roman" w:eastAsia="Times New Roman" w:hAnsi="Times New Roman" w:cs="Times New Roman"/>
        </w:rPr>
        <w:t xml:space="preserve">Otherwise the court will construe the </w:t>
      </w:r>
      <w:r>
        <w:rPr>
          <w:rFonts w:ascii="Times New Roman" w:eastAsia="Times New Roman" w:hAnsi="Times New Roman" w:cs="Times New Roman"/>
        </w:rPr>
        <w:t xml:space="preserve">terms of the </w:t>
      </w:r>
      <w:r>
        <w:rPr>
          <w:rFonts w:ascii="Times New Roman" w:eastAsia="Times New Roman" w:hAnsi="Times New Roman" w:cs="Times New Roman"/>
        </w:rPr>
        <w:t xml:space="preserve">statement </w:t>
      </w:r>
      <w:r>
        <w:rPr>
          <w:rFonts w:ascii="Times New Roman" w:eastAsia="Times New Roman" w:hAnsi="Times New Roman" w:cs="Times New Roman"/>
        </w:rPr>
        <w:t>in the ligh</w:t>
      </w:r>
      <w:r>
        <w:rPr>
          <w:rFonts w:ascii="Times New Roman" w:eastAsia="Times New Roman" w:hAnsi="Times New Roman" w:cs="Times New Roman"/>
        </w:rPr>
        <w:t>t</w:t>
      </w:r>
      <w:r>
        <w:rPr>
          <w:rFonts w:ascii="Times New Roman" w:eastAsia="Times New Roman" w:hAnsi="Times New Roman" w:cs="Times New Roman"/>
        </w:rPr>
        <w:t xml:space="preserve"> of </w:t>
      </w:r>
      <w:r>
        <w:rPr>
          <w:rFonts w:ascii="Times New Roman" w:eastAsia="Times New Roman" w:hAnsi="Times New Roman" w:cs="Times New Roman"/>
        </w:rPr>
        <w:t>the relevant background, in particular the public stance which HMG</w:t>
      </w:r>
      <w:r>
        <w:rPr>
          <w:rFonts w:ascii="Times New Roman" w:eastAsia="Times New Roman" w:hAnsi="Times New Roman" w:cs="Times New Roman"/>
        </w:rPr>
        <w:t xml:space="preserve"> </w:t>
      </w:r>
      <w:r>
        <w:rPr>
          <w:rFonts w:ascii="Times New Roman" w:eastAsia="Times New Roman" w:hAnsi="Times New Roman" w:cs="Times New Roman"/>
        </w:rPr>
        <w:t xml:space="preserve">has taken in its statement and its conduct. </w:t>
      </w:r>
      <w:r>
        <w:rPr>
          <w:rFonts w:ascii="Times New Roman" w:eastAsia="Times New Roman" w:hAnsi="Times New Roman" w:cs="Times New Roman"/>
        </w:rPr>
        <w:t xml:space="preserve">This was the process which Popplewell LJ undertook in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rPr>
        <w:t>:</w:t>
      </w:r>
    </w:p>
    <w:p>
      <w:pPr>
        <w:spacing w:before="0" w:after="240"/>
        <w:ind w:left="1440" w:right="1440"/>
        <w:jc w:val="both"/>
      </w:pPr>
      <w:bookmarkStart w:id="29" w:name="para34"/>
      <w:r>
        <w:rPr>
          <w:rFonts w:ascii="Times New Roman" w:eastAsia="Times New Roman" w:hAnsi="Times New Roman" w:cs="Times New Roman"/>
        </w:rPr>
        <w:t>“34. Accordingly the question whether there has or has not been an unequivocal recognition in this case falls to be determined from the terms of the two FCO letters and the public stance HMG has taken in its statements and conduct.</w:t>
      </w:r>
      <w:bookmarkEnd w:id="29"/>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46"/>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rPr>
        <w:t xml:space="preserve"> public stance which HMG had </w:t>
      </w:r>
      <w:r>
        <w:rPr>
          <w:rFonts w:ascii="Times New Roman" w:eastAsia="Times New Roman" w:hAnsi="Times New Roman" w:cs="Times New Roman"/>
        </w:rPr>
        <w:t xml:space="preserve">taken </w:t>
      </w:r>
      <w:r>
        <w:rPr>
          <w:rFonts w:ascii="Times New Roman" w:eastAsia="Times New Roman" w:hAnsi="Times New Roman" w:cs="Times New Roman"/>
        </w:rPr>
        <w:t>in that case included</w:t>
      </w:r>
      <w:r>
        <w:rPr>
          <w:rFonts w:ascii="Times New Roman" w:eastAsia="Times New Roman" w:hAnsi="Times New Roman" w:cs="Times New Roman"/>
        </w:rPr>
        <w:t xml:space="preserve"> the existence of full diplomatic relations with the Libyan GNA</w:t>
      </w:r>
      <w:r>
        <w:rPr>
          <w:rFonts w:ascii="Times New Roman" w:eastAsia="Times New Roman" w:hAnsi="Times New Roman" w:cs="Times New Roman"/>
        </w:rPr>
        <w:t>,</w:t>
      </w:r>
      <w:r>
        <w:rPr>
          <w:rFonts w:ascii="Times New Roman" w:eastAsia="Times New Roman" w:hAnsi="Times New Roman" w:cs="Times New Roman"/>
        </w:rPr>
        <w:t xml:space="preserve"> together with formal statements made by HMG acting together with other states</w:t>
      </w:r>
      <w:r>
        <w:rPr>
          <w:rFonts w:ascii="Times New Roman" w:eastAsia="Times New Roman" w:hAnsi="Times New Roman" w:cs="Times New Roman"/>
        </w:rPr>
        <w:t>,</w:t>
      </w:r>
      <w:r>
        <w:rPr>
          <w:rFonts w:ascii="Times New Roman" w:eastAsia="Times New Roman" w:hAnsi="Times New Roman" w:cs="Times New Roman"/>
        </w:rPr>
        <w:t xml:space="preserve"> statements made to the</w:t>
      </w:r>
      <w:r>
        <w:rPr>
          <w:rFonts w:ascii="Times New Roman" w:eastAsia="Times New Roman" w:hAnsi="Times New Roman" w:cs="Times New Roman"/>
        </w:rPr>
        <w:t xml:space="preserve"> UN Security Council</w:t>
      </w:r>
      <w:r>
        <w:rPr>
          <w:rFonts w:ascii="Times New Roman" w:eastAsia="Times New Roman" w:hAnsi="Times New Roman" w:cs="Times New Roman"/>
        </w:rPr>
        <w:t xml:space="preserve"> and Security Council resolutions</w:t>
      </w:r>
      <w:r>
        <w:rPr>
          <w:rFonts w:ascii="Times New Roman" w:eastAsia="Times New Roman" w:hAnsi="Times New Roman" w:cs="Times New Roman"/>
        </w:rPr>
        <w:t>, and statements published by the FCO.</w:t>
      </w:r>
      <w:r>
        <w:rPr>
          <w:rFonts w:ascii="Times New Roman" w:eastAsia="Times New Roman" w:hAnsi="Times New Roman" w:cs="Times New Roman"/>
        </w:rPr>
        <w:t xml:space="preserve"> Popplewell LJ concluded:</w:t>
      </w:r>
    </w:p>
    <w:p>
      <w:pPr>
        <w:spacing w:before="0" w:after="240"/>
        <w:ind w:left="1440" w:right="1440"/>
        <w:jc w:val="both"/>
      </w:pPr>
      <w:bookmarkStart w:id="30" w:name="para39"/>
      <w:r>
        <w:rPr>
          <w:rFonts w:ascii="Times New Roman" w:eastAsia="Times New Roman" w:hAnsi="Times New Roman" w:cs="Times New Roman"/>
        </w:rPr>
        <w:t xml:space="preserve">“39. These leave no room for any doubt that HMG has recognised the GNA as the executive arm of government with sole oversight of executive functions which include protection of Libya's oil revenues and its financial institutions including the LIA. </w:t>
      </w:r>
      <w:r>
        <w:rPr>
          <w:rFonts w:ascii="Times New Roman" w:eastAsia="Times New Roman" w:hAnsi="Times New Roman" w:cs="Times New Roman"/>
        </w:rPr>
        <w:t xml:space="preserve">…” </w:t>
      </w:r>
      <w:r>
        <w:rPr>
          <w:rFonts w:ascii="Times New Roman" w:eastAsia="Times New Roman" w:hAnsi="Times New Roman" w:cs="Times New Roman"/>
        </w:rPr>
        <w:t>.</w:t>
      </w:r>
      <w:bookmarkEnd w:id="30"/>
    </w:p>
    <w:p>
      <w:pPr>
        <w:spacing w:before="240" w:after="240"/>
        <w:ind w:left="720" w:hanging="720"/>
        <w:jc w:val="both"/>
      </w:pPr>
      <w:r>
        <w:rPr>
          <w:rFonts w:ascii="Times New Roman" w:eastAsia="Times New Roman" w:hAnsi="Times New Roman" w:cs="Times New Roman"/>
          <w:i/>
          <w:iCs/>
        </w:rPr>
        <w:t>The principles applied</w:t>
      </w:r>
    </w:p>
    <w:p>
      <w:pPr>
        <w:numPr>
          <w:ilvl w:val="0"/>
          <w:numId w:val="47"/>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Applying these principles, the </w:t>
      </w:r>
      <w:r>
        <w:rPr>
          <w:rFonts w:ascii="Times New Roman" w:eastAsia="Times New Roman" w:hAnsi="Times New Roman" w:cs="Times New Roman"/>
        </w:rPr>
        <w:t>starting point is</w:t>
      </w:r>
      <w:r>
        <w:rPr>
          <w:rFonts w:ascii="Times New Roman" w:eastAsia="Times New Roman" w:hAnsi="Times New Roman" w:cs="Times New Roman"/>
        </w:rPr>
        <w:t xml:space="preserve"> to determine the meaning of the</w:t>
      </w:r>
      <w:r>
        <w:rPr>
          <w:rFonts w:ascii="Times New Roman" w:eastAsia="Times New Roman" w:hAnsi="Times New Roman" w:cs="Times New Roman"/>
        </w:rPr>
        <w:t xml:space="preserve"> F</w:t>
      </w:r>
      <w:r>
        <w:rPr>
          <w:rFonts w:ascii="Times New Roman" w:eastAsia="Times New Roman" w:hAnsi="Times New Roman" w:cs="Times New Roman"/>
        </w:rPr>
        <w:t xml:space="preserve">CO’s letter to the court dated </w:t>
      </w:r>
      <w:r>
        <w:rPr>
          <w:rFonts w:ascii="Times New Roman" w:eastAsia="Times New Roman" w:hAnsi="Times New Roman" w:cs="Times New Roman"/>
        </w:rPr>
        <w:t>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w:t>
      </w:r>
      <w:r>
        <w:rPr>
          <w:rFonts w:ascii="Times New Roman" w:eastAsia="Times New Roman" w:hAnsi="Times New Roman" w:cs="Times New Roman"/>
        </w:rPr>
        <w:t>, h</w:t>
      </w:r>
      <w:r>
        <w:rPr>
          <w:rFonts w:ascii="Times New Roman" w:eastAsia="Times New Roman" w:hAnsi="Times New Roman" w:cs="Times New Roman"/>
        </w:rPr>
        <w:t>aving regard to its language and context.</w:t>
      </w:r>
      <w:r>
        <w:rPr>
          <w:rFonts w:ascii="Times New Roman" w:eastAsia="Times New Roman" w:hAnsi="Times New Roman" w:cs="Times New Roman"/>
        </w:rPr>
        <w:t xml:space="preserve"> There can be no doubt that t</w:t>
      </w:r>
      <w:r>
        <w:rPr>
          <w:rFonts w:ascii="Times New Roman" w:eastAsia="Times New Roman" w:hAnsi="Times New Roman" w:cs="Times New Roman"/>
        </w:rPr>
        <w:t xml:space="preserve">he statement means at least that HMG recognises </w:t>
      </w:r>
      <w:r>
        <w:rPr>
          <w:rFonts w:ascii="Times New Roman" w:eastAsia="Times New Roman" w:hAnsi="Times New Roman" w:cs="Times New Roman"/>
        </w:rPr>
        <w:t>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the person </w:t>
      </w:r>
      <w:r>
        <w:rPr>
          <w:rFonts w:ascii="Times New Roman" w:eastAsia="Times New Roman" w:hAnsi="Times New Roman" w:cs="Times New Roman"/>
          <w:i/>
          <w:iCs/>
        </w:rPr>
        <w:t>entitled</w:t>
      </w:r>
      <w:r>
        <w:rPr>
          <w:rFonts w:ascii="Times New Roman" w:eastAsia="Times New Roman" w:hAnsi="Times New Roman" w:cs="Times New Roman"/>
        </w:rPr>
        <w:t xml:space="preserve"> to be the </w:t>
      </w:r>
      <w:r>
        <w:rPr>
          <w:rFonts w:ascii="Times New Roman" w:eastAsia="Times New Roman" w:hAnsi="Times New Roman" w:cs="Times New Roman"/>
        </w:rPr>
        <w:t>h</w:t>
      </w:r>
      <w:r>
        <w:rPr>
          <w:rFonts w:ascii="Times New Roman" w:eastAsia="Times New Roman" w:hAnsi="Times New Roman" w:cs="Times New Roman"/>
        </w:rPr>
        <w:t xml:space="preserve">ead of </w:t>
      </w:r>
      <w:r>
        <w:rPr>
          <w:rFonts w:ascii="Times New Roman" w:eastAsia="Times New Roman" w:hAnsi="Times New Roman" w:cs="Times New Roman"/>
        </w:rPr>
        <w:t>s</w:t>
      </w:r>
      <w:r>
        <w:rPr>
          <w:rFonts w:ascii="Times New Roman" w:eastAsia="Times New Roman" w:hAnsi="Times New Roman" w:cs="Times New Roman"/>
        </w:rPr>
        <w:t xml:space="preserve">tate </w:t>
      </w:r>
      <w:r>
        <w:rPr>
          <w:rFonts w:ascii="Times New Roman" w:eastAsia="Times New Roman" w:hAnsi="Times New Roman" w:cs="Times New Roman"/>
        </w:rPr>
        <w:t>of Venezuela</w:t>
      </w:r>
      <w:r>
        <w:rPr>
          <w:rFonts w:ascii="Times New Roman" w:eastAsia="Times New Roman" w:hAnsi="Times New Roman" w:cs="Times New Roman"/>
        </w:rPr>
        <w:t xml:space="preserve">, and thus as head of state </w:t>
      </w:r>
      <w:r>
        <w:rPr>
          <w:rFonts w:ascii="Times New Roman" w:eastAsia="Times New Roman" w:hAnsi="Times New Roman" w:cs="Times New Roman"/>
          <w:i/>
          <w:iCs/>
        </w:rPr>
        <w:t>de jure</w:t>
      </w:r>
      <w:r>
        <w:rPr>
          <w:rFonts w:ascii="Times New Roman" w:eastAsia="Times New Roman" w:hAnsi="Times New Roman" w:cs="Times New Roman"/>
        </w:rPr>
        <w:t xml:space="preserve"> in the </w:t>
      </w:r>
      <w:r>
        <w:rPr>
          <w:rFonts w:ascii="Times New Roman" w:eastAsia="Times New Roman" w:hAnsi="Times New Roman" w:cs="Times New Roman"/>
          <w:i/>
          <w:iCs/>
        </w:rPr>
        <w:t xml:space="preserve">Luther v </w:t>
      </w:r>
      <w:r>
        <w:rPr>
          <w:rFonts w:ascii="Times New Roman" w:eastAsia="Times New Roman" w:hAnsi="Times New Roman" w:cs="Times New Roman"/>
          <w:i/>
          <w:iCs/>
        </w:rPr>
        <w:t>Sagor</w:t>
      </w:r>
      <w:r>
        <w:rPr>
          <w:rFonts w:ascii="Times New Roman" w:eastAsia="Times New Roman" w:hAnsi="Times New Roman" w:cs="Times New Roman"/>
        </w:rPr>
        <w:t xml:space="preserve"> sense.</w:t>
      </w:r>
      <w:r>
        <w:rPr>
          <w:rFonts w:ascii="Times New Roman" w:eastAsia="Times New Roman" w:hAnsi="Times New Roman" w:cs="Times New Roman"/>
        </w:rPr>
        <w:t xml:space="preserve"> That much appears </w:t>
      </w:r>
      <w:r>
        <w:rPr>
          <w:rFonts w:ascii="Times New Roman" w:eastAsia="Times New Roman" w:hAnsi="Times New Roman" w:cs="Times New Roman"/>
        </w:rPr>
        <w:t xml:space="preserve">now </w:t>
      </w:r>
      <w:r>
        <w:rPr>
          <w:rFonts w:ascii="Times New Roman" w:eastAsia="Times New Roman" w:hAnsi="Times New Roman" w:cs="Times New Roman"/>
        </w:rPr>
        <w:t>to be common ground.</w:t>
      </w:r>
      <w:r>
        <w:rPr>
          <w:rFonts w:ascii="Times New Roman" w:eastAsia="Times New Roman" w:hAnsi="Times New Roman" w:cs="Times New Roman"/>
        </w:rPr>
        <w:t xml:space="preserve"> </w:t>
      </w:r>
      <w:r>
        <w:rPr>
          <w:rFonts w:ascii="Times New Roman" w:eastAsia="Times New Roman" w:hAnsi="Times New Roman" w:cs="Times New Roman"/>
        </w:rPr>
        <w:t>It is unnecessary to decide whether it also means that</w:t>
      </w:r>
      <w:r>
        <w:rPr>
          <w:rFonts w:ascii="Times New Roman" w:eastAsia="Times New Roman" w:hAnsi="Times New Roman" w:cs="Times New Roman"/>
        </w:rPr>
        <w:t xml:space="preserve"> HMG recognises</w:t>
      </w:r>
      <w:r>
        <w:rPr>
          <w:rFonts w:ascii="Times New Roman" w:eastAsia="Times New Roman" w:hAnsi="Times New Roman" w:cs="Times New Roman"/>
        </w:rPr>
        <w:t xml:space="preserve"> Mr </w:t>
      </w:r>
      <w:r>
        <w:rPr>
          <w:rFonts w:ascii="Times New Roman" w:eastAsia="Times New Roman" w:hAnsi="Times New Roman" w:cs="Times New Roman"/>
        </w:rPr>
        <w:t>Guaidó</w:t>
      </w:r>
      <w:r>
        <w:rPr>
          <w:rFonts w:ascii="Times New Roman" w:eastAsia="Times New Roman" w:hAnsi="Times New Roman" w:cs="Times New Roman"/>
        </w:rPr>
        <w:t xml:space="preserve"> as the person entitled to be the h</w:t>
      </w:r>
      <w:r>
        <w:rPr>
          <w:rFonts w:ascii="Times New Roman" w:eastAsia="Times New Roman" w:hAnsi="Times New Roman" w:cs="Times New Roman"/>
        </w:rPr>
        <w:t xml:space="preserve">ead of </w:t>
      </w:r>
      <w:r>
        <w:rPr>
          <w:rFonts w:ascii="Times New Roman" w:eastAsia="Times New Roman" w:hAnsi="Times New Roman" w:cs="Times New Roman"/>
        </w:rPr>
        <w:t>g</w:t>
      </w:r>
      <w:r>
        <w:rPr>
          <w:rFonts w:ascii="Times New Roman" w:eastAsia="Times New Roman" w:hAnsi="Times New Roman" w:cs="Times New Roman"/>
        </w:rPr>
        <w:t>overnment</w:t>
      </w:r>
      <w:r>
        <w:rPr>
          <w:rFonts w:ascii="Times New Roman" w:eastAsia="Times New Roman" w:hAnsi="Times New Roman" w:cs="Times New Roman"/>
        </w:rPr>
        <w:t>, a role accord</w:t>
      </w:r>
      <w:r>
        <w:rPr>
          <w:rFonts w:ascii="Times New Roman" w:eastAsia="Times New Roman" w:hAnsi="Times New Roman" w:cs="Times New Roman"/>
        </w:rPr>
        <w:t>ed</w:t>
      </w:r>
      <w:r>
        <w:rPr>
          <w:rFonts w:ascii="Times New Roman" w:eastAsia="Times New Roman" w:hAnsi="Times New Roman" w:cs="Times New Roman"/>
        </w:rPr>
        <w:t xml:space="preserve"> to the President under </w:t>
      </w:r>
      <w:r>
        <w:rPr>
          <w:rFonts w:ascii="Times New Roman" w:eastAsia="Times New Roman" w:hAnsi="Times New Roman" w:cs="Times New Roman"/>
        </w:rPr>
        <w:t>the constitution</w:t>
      </w:r>
      <w:r>
        <w:rPr>
          <w:rFonts w:ascii="Times New Roman" w:eastAsia="Times New Roman" w:hAnsi="Times New Roman" w:cs="Times New Roman"/>
        </w:rPr>
        <w:t xml:space="preserve"> of Venezuela</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That is because</w:t>
      </w:r>
      <w:r>
        <w:rPr>
          <w:rFonts w:ascii="Times New Roman" w:eastAsia="Times New Roman" w:hAnsi="Times New Roman" w:cs="Times New Roman"/>
        </w:rPr>
        <w:t xml:space="preserve"> the judge’s answer to the preliminary issue was that </w:t>
      </w:r>
      <w:r>
        <w:rPr>
          <w:rFonts w:ascii="Times New Roman" w:eastAsia="Times New Roman" w:hAnsi="Times New Roman" w:cs="Times New Roman"/>
        </w:rPr>
        <w:t xml:space="preserve">the recognition of Mr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 xml:space="preserve">was as head of state only, </w:t>
      </w:r>
      <w:r>
        <w:rPr>
          <w:rFonts w:ascii="Times New Roman" w:eastAsia="Times New Roman" w:hAnsi="Times New Roman" w:cs="Times New Roman"/>
        </w:rPr>
        <w:t xml:space="preserve">a ruling from which there is no appeal. </w:t>
      </w:r>
      <w:r>
        <w:rPr>
          <w:rFonts w:ascii="Times New Roman" w:eastAsia="Times New Roman" w:hAnsi="Times New Roman" w:cs="Times New Roman"/>
        </w:rPr>
        <w:t xml:space="preserve">Mr </w:t>
      </w:r>
      <w:r>
        <w:rPr>
          <w:rFonts w:ascii="Times New Roman" w:eastAsia="Times New Roman" w:hAnsi="Times New Roman" w:cs="Times New Roman"/>
        </w:rPr>
        <w:t>F</w:t>
      </w:r>
      <w:r>
        <w:rPr>
          <w:rFonts w:ascii="Times New Roman" w:eastAsia="Times New Roman" w:hAnsi="Times New Roman" w:cs="Times New Roman"/>
        </w:rPr>
        <w:t xml:space="preserve">ulton for the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 xml:space="preserve">Board was content to take his stand </w:t>
      </w:r>
      <w:r>
        <w:rPr>
          <w:rFonts w:ascii="Times New Roman" w:eastAsia="Times New Roman" w:hAnsi="Times New Roman" w:cs="Times New Roman"/>
        </w:rPr>
        <w:t>o</w:t>
      </w:r>
      <w:r>
        <w:rPr>
          <w:rFonts w:ascii="Times New Roman" w:eastAsia="Times New Roman" w:hAnsi="Times New Roman" w:cs="Times New Roman"/>
        </w:rPr>
        <w:t xml:space="preserve">n the recognition of Mr </w:t>
      </w:r>
      <w:r>
        <w:rPr>
          <w:rFonts w:ascii="Times New Roman" w:eastAsia="Times New Roman" w:hAnsi="Times New Roman" w:cs="Times New Roman"/>
        </w:rPr>
        <w:t>Guaidó</w:t>
      </w:r>
      <w:r>
        <w:rPr>
          <w:rFonts w:ascii="Times New Roman" w:eastAsia="Times New Roman" w:hAnsi="Times New Roman" w:cs="Times New Roman"/>
        </w:rPr>
        <w:t xml:space="preserve"> as head of state</w:t>
      </w:r>
      <w:r>
        <w:rPr>
          <w:rFonts w:ascii="Times New Roman" w:eastAsia="Times New Roman" w:hAnsi="Times New Roman" w:cs="Times New Roman"/>
        </w:rPr>
        <w:t xml:space="preserve">, submitting that it </w:t>
      </w:r>
      <w:r>
        <w:rPr>
          <w:rFonts w:ascii="Times New Roman" w:eastAsia="Times New Roman" w:hAnsi="Times New Roman" w:cs="Times New Roman"/>
        </w:rPr>
        <w:t>i</w:t>
      </w:r>
      <w:r>
        <w:rPr>
          <w:rFonts w:ascii="Times New Roman" w:eastAsia="Times New Roman" w:hAnsi="Times New Roman" w:cs="Times New Roman"/>
        </w:rPr>
        <w:t xml:space="preserve">s irrelevant </w:t>
      </w:r>
      <w:r>
        <w:rPr>
          <w:rFonts w:ascii="Times New Roman" w:eastAsia="Times New Roman" w:hAnsi="Times New Roman" w:cs="Times New Roman"/>
        </w:rPr>
        <w:t xml:space="preserve">for the purpose of these proceedings </w:t>
      </w:r>
      <w:r>
        <w:rPr>
          <w:rFonts w:ascii="Times New Roman" w:eastAsia="Times New Roman" w:hAnsi="Times New Roman" w:cs="Times New Roman"/>
        </w:rPr>
        <w:t xml:space="preserve">whether HMG </w:t>
      </w:r>
      <w:r>
        <w:rPr>
          <w:rFonts w:ascii="Times New Roman" w:eastAsia="Times New Roman" w:hAnsi="Times New Roman" w:cs="Times New Roman"/>
        </w:rPr>
        <w:t>ha</w:t>
      </w:r>
      <w:r>
        <w:rPr>
          <w:rFonts w:ascii="Times New Roman" w:eastAsia="Times New Roman" w:hAnsi="Times New Roman" w:cs="Times New Roman"/>
        </w:rPr>
        <w:t>d also recognised</w:t>
      </w:r>
      <w:r>
        <w:rPr>
          <w:rFonts w:ascii="Times New Roman" w:eastAsia="Times New Roman" w:hAnsi="Times New Roman" w:cs="Times New Roman"/>
        </w:rPr>
        <w:t xml:space="preserve">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head of government</w:t>
      </w:r>
      <w:r>
        <w:rPr>
          <w:rFonts w:ascii="Times New Roman" w:eastAsia="Times New Roman" w:hAnsi="Times New Roman" w:cs="Times New Roman"/>
        </w:rPr>
        <w:t>.</w:t>
      </w:r>
    </w:p>
    <w:p>
      <w:pPr>
        <w:numPr>
          <w:ilvl w:val="0"/>
          <w:numId w:val="47"/>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w:t>
      </w:r>
      <w:r>
        <w:rPr>
          <w:rFonts w:ascii="Times New Roman" w:eastAsia="Times New Roman" w:hAnsi="Times New Roman" w:cs="Times New Roman"/>
        </w:rPr>
        <w:t xml:space="preserve">e </w:t>
      </w:r>
      <w:r>
        <w:rPr>
          <w:rFonts w:ascii="Times New Roman" w:eastAsia="Times New Roman" w:hAnsi="Times New Roman" w:cs="Times New Roman"/>
        </w:rPr>
        <w:t>is</w:t>
      </w:r>
      <w:r>
        <w:rPr>
          <w:rFonts w:ascii="Times New Roman" w:eastAsia="Times New Roman" w:hAnsi="Times New Roman" w:cs="Times New Roman"/>
        </w:rPr>
        <w:t>sue</w:t>
      </w:r>
      <w:r>
        <w:rPr>
          <w:rFonts w:ascii="Times New Roman" w:eastAsia="Times New Roman" w:hAnsi="Times New Roman" w:cs="Times New Roman"/>
        </w:rPr>
        <w:t xml:space="preserve"> between the parties</w:t>
      </w:r>
      <w:r>
        <w:rPr>
          <w:rFonts w:ascii="Times New Roman" w:eastAsia="Times New Roman" w:hAnsi="Times New Roman" w:cs="Times New Roman"/>
        </w:rPr>
        <w:t xml:space="preserve"> is whether, as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 submits</w:t>
      </w:r>
      <w:r>
        <w:rPr>
          <w:rFonts w:ascii="Times New Roman" w:eastAsia="Times New Roman" w:hAnsi="Times New Roman" w:cs="Times New Roman"/>
        </w:rPr>
        <w:t xml:space="preserve"> and the judge held, this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necessarily means that HMG does not recognise Mr Mad</w:t>
      </w:r>
      <w:r>
        <w:rPr>
          <w:rFonts w:ascii="Times New Roman" w:eastAsia="Times New Roman" w:hAnsi="Times New Roman" w:cs="Times New Roman"/>
        </w:rPr>
        <w:t>u</w:t>
      </w:r>
      <w:r>
        <w:rPr>
          <w:rFonts w:ascii="Times New Roman" w:eastAsia="Times New Roman" w:hAnsi="Times New Roman" w:cs="Times New Roman"/>
        </w:rPr>
        <w:t>ro as President of Venezuela in any capacity</w:t>
      </w:r>
      <w:r>
        <w:rPr>
          <w:rFonts w:ascii="Times New Roman" w:eastAsia="Times New Roman" w:hAnsi="Times New Roman" w:cs="Times New Roman"/>
        </w:rPr>
        <w:t xml:space="preserve"> because “there cannot be two Presidents of Venezuela”</w:t>
      </w:r>
      <w:r>
        <w:rPr>
          <w:rFonts w:ascii="Times New Roman" w:eastAsia="Times New Roman" w:hAnsi="Times New Roman" w:cs="Times New Roman"/>
        </w:rPr>
        <w:t>; or, as the Maduro Board subm</w:t>
      </w:r>
      <w:r>
        <w:rPr>
          <w:rFonts w:ascii="Times New Roman" w:eastAsia="Times New Roman" w:hAnsi="Times New Roman" w:cs="Times New Roman"/>
        </w:rPr>
        <w:t>i</w:t>
      </w:r>
      <w:r>
        <w:rPr>
          <w:rFonts w:ascii="Times New Roman" w:eastAsia="Times New Roman" w:hAnsi="Times New Roman" w:cs="Times New Roman"/>
        </w:rPr>
        <w:t>ts,</w:t>
      </w:r>
      <w:r>
        <w:rPr>
          <w:rFonts w:ascii="Times New Roman" w:eastAsia="Times New Roman" w:hAnsi="Times New Roman" w:cs="Times New Roman"/>
        </w:rPr>
        <w:t xml:space="preserve">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President </w:t>
      </w:r>
      <w:r>
        <w:rPr>
          <w:rFonts w:ascii="Times New Roman" w:eastAsia="Times New Roman" w:hAnsi="Times New Roman" w:cs="Times New Roman"/>
          <w:i/>
          <w:iCs/>
        </w:rPr>
        <w:t>de jure</w:t>
      </w:r>
      <w:r>
        <w:rPr>
          <w:rFonts w:ascii="Times New Roman" w:eastAsia="Times New Roman" w:hAnsi="Times New Roman" w:cs="Times New Roman"/>
        </w:rPr>
        <w:t xml:space="preserve"> leaves open the possibility</w:t>
      </w:r>
      <w:r>
        <w:rPr>
          <w:rFonts w:ascii="Times New Roman" w:eastAsia="Times New Roman" w:hAnsi="Times New Roman" w:cs="Times New Roman"/>
        </w:rPr>
        <w:t xml:space="preserve"> that HMG continues to recognise Mr Maduro as President </w:t>
      </w:r>
      <w:r>
        <w:rPr>
          <w:rFonts w:ascii="Times New Roman" w:eastAsia="Times New Roman" w:hAnsi="Times New Roman" w:cs="Times New Roman"/>
          <w:i/>
          <w:iCs/>
        </w:rPr>
        <w:t>de facto</w:t>
      </w:r>
      <w:r>
        <w:rPr>
          <w:rFonts w:ascii="Times New Roman" w:eastAsia="Times New Roman" w:hAnsi="Times New Roman" w:cs="Times New Roman"/>
        </w:rPr>
        <w:t>.</w:t>
      </w:r>
    </w:p>
    <w:p>
      <w:pPr>
        <w:numPr>
          <w:ilvl w:val="0"/>
          <w:numId w:val="47"/>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relied heavily on Lord Wilberforce</w:t>
      </w:r>
      <w:r>
        <w:rPr>
          <w:rFonts w:ascii="Times New Roman" w:eastAsia="Times New Roman" w:hAnsi="Times New Roman" w:cs="Times New Roman"/>
        </w:rPr>
        <w:t>’</w:t>
      </w:r>
      <w:r>
        <w:rPr>
          <w:rFonts w:ascii="Times New Roman" w:eastAsia="Times New Roman" w:hAnsi="Times New Roman" w:cs="Times New Roman"/>
        </w:rPr>
        <w:t>s</w:t>
      </w:r>
      <w:r>
        <w:rPr>
          <w:rFonts w:ascii="Times New Roman" w:eastAsia="Times New Roman" w:hAnsi="Times New Roman" w:cs="Times New Roman"/>
        </w:rPr>
        <w:t xml:space="preserve"> description of</w:t>
      </w:r>
      <w:r>
        <w:rPr>
          <w:rFonts w:ascii="Times New Roman" w:eastAsia="Times New Roman" w:hAnsi="Times New Roman" w:cs="Times New Roman"/>
        </w:rPr>
        <w:t xml:space="preserve">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in the Carl Zeiss case</w:t>
      </w:r>
      <w:r>
        <w:rPr>
          <w:rFonts w:ascii="Times New Roman" w:eastAsia="Times New Roman" w:hAnsi="Times New Roman" w:cs="Times New Roman"/>
        </w:rPr>
        <w:t xml:space="preserve"> </w:t>
      </w:r>
      <w:r>
        <w:rPr>
          <w:rFonts w:ascii="Times New Roman" w:eastAsia="Times New Roman" w:hAnsi="Times New Roman" w:cs="Times New Roman"/>
        </w:rPr>
        <w:t>at 957F-</w:t>
      </w:r>
      <w:r>
        <w:rPr>
          <w:rFonts w:ascii="Times New Roman" w:eastAsia="Times New Roman" w:hAnsi="Times New Roman" w:cs="Times New Roman"/>
        </w:rPr>
        <w:t xml:space="preserve">958C </w:t>
      </w:r>
      <w:r>
        <w:rPr>
          <w:rFonts w:ascii="Times New Roman" w:eastAsia="Times New Roman" w:hAnsi="Times New Roman" w:cs="Times New Roman"/>
        </w:rPr>
        <w:t>as being “the fullest recognition which can be given</w:t>
      </w:r>
      <w:r>
        <w:rPr>
          <w:rFonts w:ascii="Times New Roman" w:eastAsia="Times New Roman" w:hAnsi="Times New Roman" w:cs="Times New Roman"/>
        </w:rPr>
        <w:t>” and</w:t>
      </w:r>
      <w:r>
        <w:rPr>
          <w:rFonts w:ascii="Times New Roman" w:eastAsia="Times New Roman" w:hAnsi="Times New Roman" w:cs="Times New Roman"/>
        </w:rPr>
        <w:t xml:space="preserve"> his comment that “if nothing more is said, </w:t>
      </w:r>
      <w:r>
        <w:rPr>
          <w:rFonts w:ascii="Times New Roman" w:eastAsia="Times New Roman" w:hAnsi="Times New Roman" w:cs="Times New Roman"/>
          <w:i/>
          <w:iCs/>
        </w:rPr>
        <w:t>de jure</w:t>
      </w:r>
      <w:r>
        <w:rPr>
          <w:rFonts w:ascii="Times New Roman" w:eastAsia="Times New Roman" w:hAnsi="Times New Roman" w:cs="Times New Roman"/>
        </w:rPr>
        <w:t xml:space="preserve"> recognition presupposes effective control in fact”</w:t>
      </w:r>
      <w:r>
        <w:rPr>
          <w:rFonts w:ascii="Times New Roman" w:eastAsia="Times New Roman" w:hAnsi="Times New Roman" w:cs="Times New Roman"/>
        </w:rPr>
        <w:t>; and upon Lord Hodson’s</w:t>
      </w:r>
      <w:r>
        <w:rPr>
          <w:rFonts w:ascii="Times New Roman" w:eastAsia="Times New Roman" w:hAnsi="Times New Roman" w:cs="Times New Roman"/>
        </w:rPr>
        <w:t xml:space="preserve"> statement at </w:t>
      </w:r>
      <w:r>
        <w:rPr>
          <w:rFonts w:ascii="Times New Roman" w:eastAsia="Times New Roman" w:hAnsi="Times New Roman" w:cs="Times New Roman"/>
        </w:rPr>
        <w:t>925C-D that</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The U.S.S.R. ha</w:t>
      </w:r>
      <w:r>
        <w:rPr>
          <w:rFonts w:ascii="Times New Roman" w:eastAsia="Times New Roman" w:hAnsi="Times New Roman" w:cs="Times New Roman"/>
        </w:rPr>
        <w:t>v</w:t>
      </w:r>
      <w:r>
        <w:rPr>
          <w:rFonts w:ascii="Times New Roman" w:eastAsia="Times New Roman" w:hAnsi="Times New Roman" w:cs="Times New Roman"/>
        </w:rPr>
        <w:t xml:space="preserve">ing the </w:t>
      </w:r>
      <w:r>
        <w:rPr>
          <w:rFonts w:ascii="Times New Roman" w:eastAsia="Times New Roman" w:hAnsi="Times New Roman" w:cs="Times New Roman"/>
          <w:i/>
          <w:iCs/>
        </w:rPr>
        <w:t>de jure</w:t>
      </w:r>
      <w:r>
        <w:rPr>
          <w:rFonts w:ascii="Times New Roman" w:eastAsia="Times New Roman" w:hAnsi="Times New Roman" w:cs="Times New Roman"/>
        </w:rPr>
        <w:t xml:space="preserve"> sovereignty over the so-called German Democratic Republic</w:t>
      </w:r>
      <w:r>
        <w:rPr>
          <w:rFonts w:ascii="Times New Roman" w:eastAsia="Times New Roman" w:hAnsi="Times New Roman" w:cs="Times New Roman"/>
        </w:rPr>
        <w:t xml:space="preserve"> there is no room for any other </w:t>
      </w:r>
      <w:r>
        <w:rPr>
          <w:rFonts w:ascii="Times New Roman" w:eastAsia="Times New Roman" w:hAnsi="Times New Roman" w:cs="Times New Roman"/>
          <w:i/>
          <w:iCs/>
        </w:rPr>
        <w:t>de facto</w:t>
      </w:r>
      <w:r>
        <w:rPr>
          <w:rFonts w:ascii="Times New Roman" w:eastAsia="Times New Roman" w:hAnsi="Times New Roman" w:cs="Times New Roman"/>
        </w:rPr>
        <w:t xml:space="preserve"> recognition and the courts of this country must hold that the U</w:t>
      </w:r>
      <w:r>
        <w:rPr>
          <w:rFonts w:ascii="Times New Roman" w:eastAsia="Times New Roman" w:hAnsi="Times New Roman" w:cs="Times New Roman"/>
        </w:rPr>
        <w:t>.</w:t>
      </w:r>
      <w:r>
        <w:rPr>
          <w:rFonts w:ascii="Times New Roman" w:eastAsia="Times New Roman" w:hAnsi="Times New Roman" w:cs="Times New Roman"/>
        </w:rPr>
        <w:t>S</w:t>
      </w:r>
      <w:r>
        <w:rPr>
          <w:rFonts w:ascii="Times New Roman" w:eastAsia="Times New Roman" w:hAnsi="Times New Roman" w:cs="Times New Roman"/>
        </w:rPr>
        <w:t>.</w:t>
      </w:r>
      <w:r>
        <w:rPr>
          <w:rFonts w:ascii="Times New Roman" w:eastAsia="Times New Roman" w:hAnsi="Times New Roman" w:cs="Times New Roman"/>
        </w:rPr>
        <w:t>S</w:t>
      </w:r>
      <w:r>
        <w:rPr>
          <w:rFonts w:ascii="Times New Roman" w:eastAsia="Times New Roman" w:hAnsi="Times New Roman" w:cs="Times New Roman"/>
        </w:rPr>
        <w:t>.</w:t>
      </w:r>
      <w:r>
        <w:rPr>
          <w:rFonts w:ascii="Times New Roman" w:eastAsia="Times New Roman" w:hAnsi="Times New Roman" w:cs="Times New Roman"/>
        </w:rPr>
        <w:t>R</w:t>
      </w:r>
      <w:r>
        <w:rPr>
          <w:rFonts w:ascii="Times New Roman" w:eastAsia="Times New Roman" w:hAnsi="Times New Roman" w:cs="Times New Roman"/>
        </w:rPr>
        <w:t>.</w:t>
      </w:r>
      <w:r>
        <w:rPr>
          <w:rFonts w:ascii="Times New Roman" w:eastAsia="Times New Roman" w:hAnsi="Times New Roman" w:cs="Times New Roman"/>
        </w:rPr>
        <w:t xml:space="preserve"> is still entitled to exercise authority over the territory and to bring to an end the German </w:t>
      </w:r>
      <w:r>
        <w:rPr>
          <w:rFonts w:ascii="Times New Roman" w:eastAsia="Times New Roman" w:hAnsi="Times New Roman" w:cs="Times New Roman"/>
        </w:rPr>
        <w:t>D</w:t>
      </w:r>
      <w:r>
        <w:rPr>
          <w:rFonts w:ascii="Times New Roman" w:eastAsia="Times New Roman" w:hAnsi="Times New Roman" w:cs="Times New Roman"/>
        </w:rPr>
        <w:t xml:space="preserve">emocratic </w:t>
      </w:r>
      <w:r>
        <w:rPr>
          <w:rFonts w:ascii="Times New Roman" w:eastAsia="Times New Roman" w:hAnsi="Times New Roman" w:cs="Times New Roman"/>
        </w:rPr>
        <w:t>R</w:t>
      </w:r>
      <w:r>
        <w:rPr>
          <w:rFonts w:ascii="Times New Roman" w:eastAsia="Times New Roman" w:hAnsi="Times New Roman" w:cs="Times New Roman"/>
        </w:rPr>
        <w:t>epublic which only exists on sufferance.”</w:t>
      </w:r>
    </w:p>
    <w:p>
      <w:pPr>
        <w:numPr>
          <w:ilvl w:val="0"/>
          <w:numId w:val="48"/>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In </w:t>
      </w:r>
      <w:r>
        <w:rPr>
          <w:rFonts w:ascii="Times New Roman" w:eastAsia="Times New Roman" w:hAnsi="Times New Roman" w:cs="Times New Roman"/>
          <w:i/>
          <w:iCs/>
        </w:rPr>
        <w:t>Carl Zeiss</w:t>
      </w:r>
      <w:r>
        <w:rPr>
          <w:rFonts w:ascii="Times New Roman" w:eastAsia="Times New Roman" w:hAnsi="Times New Roman" w:cs="Times New Roman"/>
        </w:rPr>
        <w:t>, the Court of Appeal had requested the Foreign Secretary to certify whether HMG</w:t>
      </w:r>
      <w:r>
        <w:rPr>
          <w:rFonts w:ascii="Times New Roman" w:eastAsia="Times New Roman" w:hAnsi="Times New Roman" w:cs="Times New Roman"/>
        </w:rPr>
        <w:t xml:space="preserve"> had granted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xml:space="preserve"> to the German </w:t>
      </w:r>
      <w:r>
        <w:rPr>
          <w:rFonts w:ascii="Times New Roman" w:eastAsia="Times New Roman" w:hAnsi="Times New Roman" w:cs="Times New Roman"/>
        </w:rPr>
        <w:t>D</w:t>
      </w:r>
      <w:r>
        <w:rPr>
          <w:rFonts w:ascii="Times New Roman" w:eastAsia="Times New Roman" w:hAnsi="Times New Roman" w:cs="Times New Roman"/>
        </w:rPr>
        <w:t xml:space="preserve">emocratic </w:t>
      </w:r>
      <w:r>
        <w:rPr>
          <w:rFonts w:ascii="Times New Roman" w:eastAsia="Times New Roman" w:hAnsi="Times New Roman" w:cs="Times New Roman"/>
        </w:rPr>
        <w:t>R</w:t>
      </w:r>
      <w:r>
        <w:rPr>
          <w:rFonts w:ascii="Times New Roman" w:eastAsia="Times New Roman" w:hAnsi="Times New Roman" w:cs="Times New Roman"/>
        </w:rPr>
        <w:t>epublic and, if so, when. The Foreign Secretary</w:t>
      </w:r>
      <w:r>
        <w:rPr>
          <w:rFonts w:ascii="Times New Roman" w:eastAsia="Times New Roman" w:hAnsi="Times New Roman" w:cs="Times New Roman"/>
        </w:rPr>
        <w:t xml:space="preserve"> certified that:</w:t>
      </w:r>
    </w:p>
    <w:p>
      <w:pPr>
        <w:spacing w:before="0" w:after="240"/>
        <w:ind w:left="1440" w:right="1440"/>
        <w:jc w:val="both"/>
      </w:pPr>
      <w:r>
        <w:rPr>
          <w:rFonts w:ascii="Times New Roman" w:eastAsia="Times New Roman" w:hAnsi="Times New Roman" w:cs="Times New Roman"/>
        </w:rPr>
        <w:t>“Her</w:t>
      </w:r>
      <w:r>
        <w:rPr>
          <w:rFonts w:ascii="Times New Roman" w:eastAsia="Times New Roman" w:hAnsi="Times New Roman" w:cs="Times New Roman"/>
        </w:rPr>
        <w:t xml:space="preserve"> </w:t>
      </w:r>
      <w:r>
        <w:rPr>
          <w:rFonts w:ascii="Times New Roman" w:eastAsia="Times New Roman" w:hAnsi="Times New Roman" w:cs="Times New Roman"/>
        </w:rPr>
        <w:t>Majesty’s Government</w:t>
      </w:r>
      <w:r>
        <w:rPr>
          <w:rFonts w:ascii="Times New Roman" w:eastAsia="Times New Roman" w:hAnsi="Times New Roman" w:cs="Times New Roman"/>
        </w:rPr>
        <w:t xml:space="preserve"> ha</w:t>
      </w:r>
      <w:r>
        <w:rPr>
          <w:rFonts w:ascii="Times New Roman" w:eastAsia="Times New Roman" w:hAnsi="Times New Roman" w:cs="Times New Roman"/>
        </w:rPr>
        <w:t>v</w:t>
      </w:r>
      <w:r>
        <w:rPr>
          <w:rFonts w:ascii="Times New Roman" w:eastAsia="Times New Roman" w:hAnsi="Times New Roman" w:cs="Times New Roman"/>
        </w:rPr>
        <w:t xml:space="preserve">e not granted any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xml:space="preserve"> to (a) the </w:t>
      </w:r>
      <w:r>
        <w:rPr>
          <w:rFonts w:ascii="Times New Roman" w:eastAsia="Times New Roman" w:hAnsi="Times New Roman" w:cs="Times New Roman"/>
        </w:rPr>
        <w:t>‘</w:t>
      </w:r>
      <w:r>
        <w:rPr>
          <w:rFonts w:ascii="Times New Roman" w:eastAsia="Times New Roman" w:hAnsi="Times New Roman" w:cs="Times New Roman"/>
        </w:rPr>
        <w:t xml:space="preserve">German </w:t>
      </w:r>
      <w:r>
        <w:rPr>
          <w:rFonts w:ascii="Times New Roman" w:eastAsia="Times New Roman" w:hAnsi="Times New Roman" w:cs="Times New Roman"/>
        </w:rPr>
        <w:t>D</w:t>
      </w:r>
      <w:r>
        <w:rPr>
          <w:rFonts w:ascii="Times New Roman" w:eastAsia="Times New Roman" w:hAnsi="Times New Roman" w:cs="Times New Roman"/>
        </w:rPr>
        <w:t xml:space="preserve">emocratic </w:t>
      </w:r>
      <w:r>
        <w:rPr>
          <w:rFonts w:ascii="Times New Roman" w:eastAsia="Times New Roman" w:hAnsi="Times New Roman" w:cs="Times New Roman"/>
        </w:rPr>
        <w:t>R</w:t>
      </w:r>
      <w:r>
        <w:rPr>
          <w:rFonts w:ascii="Times New Roman" w:eastAsia="Times New Roman" w:hAnsi="Times New Roman" w:cs="Times New Roman"/>
        </w:rPr>
        <w:t>epublic</w:t>
      </w:r>
      <w:r>
        <w:rPr>
          <w:rFonts w:ascii="Times New Roman" w:eastAsia="Times New Roman" w:hAnsi="Times New Roman" w:cs="Times New Roman"/>
        </w:rPr>
        <w:t>’</w:t>
      </w:r>
      <w:r>
        <w:rPr>
          <w:rFonts w:ascii="Times New Roman" w:eastAsia="Times New Roman" w:hAnsi="Times New Roman" w:cs="Times New Roman"/>
        </w:rPr>
        <w:t xml:space="preserve"> or </w:t>
      </w:r>
      <w:r>
        <w:rPr>
          <w:rFonts w:ascii="Times New Roman" w:eastAsia="Times New Roman" w:hAnsi="Times New Roman" w:cs="Times New Roman"/>
        </w:rPr>
        <w:t xml:space="preserve">(b) </w:t>
      </w:r>
      <w:r>
        <w:rPr>
          <w:rFonts w:ascii="Times New Roman" w:eastAsia="Times New Roman" w:hAnsi="Times New Roman" w:cs="Times New Roman"/>
        </w:rPr>
        <w:t xml:space="preserve">its </w:t>
      </w:r>
      <w:r>
        <w:rPr>
          <w:rFonts w:ascii="Times New Roman" w:eastAsia="Times New Roman" w:hAnsi="Times New Roman" w:cs="Times New Roman"/>
        </w:rPr>
        <w:t>‘G</w:t>
      </w:r>
      <w:r>
        <w:rPr>
          <w:rFonts w:ascii="Times New Roman" w:eastAsia="Times New Roman" w:hAnsi="Times New Roman" w:cs="Times New Roman"/>
        </w:rPr>
        <w:t>overnment</w:t>
      </w:r>
      <w:r>
        <w:rPr>
          <w:rFonts w:ascii="Times New Roman" w:eastAsia="Times New Roman" w:hAnsi="Times New Roman" w:cs="Times New Roman"/>
        </w:rPr>
        <w:t>’.”</w:t>
      </w:r>
    </w:p>
    <w:p>
      <w:pPr>
        <w:numPr>
          <w:ilvl w:val="0"/>
          <w:numId w:val="49"/>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In answer to a further request,</w:t>
      </w:r>
      <w:r>
        <w:rPr>
          <w:rFonts w:ascii="Times New Roman" w:eastAsia="Times New Roman" w:hAnsi="Times New Roman" w:cs="Times New Roman"/>
        </w:rPr>
        <w:t xml:space="preserve"> the Foreign Secretary certified that since June 1945:</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Her Majesty’s Government have recognised the State and Government of the Union of Soviet Socialist Republics as </w:t>
      </w:r>
      <w:r>
        <w:rPr>
          <w:rFonts w:ascii="Times New Roman" w:eastAsia="Times New Roman" w:hAnsi="Times New Roman" w:cs="Times New Roman"/>
          <w:i/>
          <w:iCs/>
        </w:rPr>
        <w:t>de jure</w:t>
      </w:r>
      <w:r>
        <w:rPr>
          <w:rFonts w:ascii="Times New Roman" w:eastAsia="Times New Roman" w:hAnsi="Times New Roman" w:cs="Times New Roman"/>
        </w:rPr>
        <w:t xml:space="preserve"> entitled to exercise governing authority in respect of </w:t>
      </w:r>
      <w:r>
        <w:rPr>
          <w:rFonts w:ascii="Times New Roman" w:eastAsia="Times New Roman" w:hAnsi="Times New Roman" w:cs="Times New Roman"/>
        </w:rPr>
        <w:t>[</w:t>
      </w:r>
      <w:r>
        <w:rPr>
          <w:rFonts w:ascii="Times New Roman" w:eastAsia="Times New Roman" w:hAnsi="Times New Roman" w:cs="Times New Roman"/>
        </w:rPr>
        <w:t xml:space="preserve">the Soviet zone, i.e. </w:t>
      </w:r>
      <w:r>
        <w:rPr>
          <w:rFonts w:ascii="Times New Roman" w:eastAsia="Times New Roman" w:hAnsi="Times New Roman" w:cs="Times New Roman"/>
        </w:rPr>
        <w:t>E</w:t>
      </w:r>
      <w:r>
        <w:rPr>
          <w:rFonts w:ascii="Times New Roman" w:eastAsia="Times New Roman" w:hAnsi="Times New Roman" w:cs="Times New Roman"/>
        </w:rPr>
        <w:t>ast Germany</w:t>
      </w:r>
      <w:r>
        <w:rPr>
          <w:rFonts w:ascii="Times New Roman" w:eastAsia="Times New Roman" w:hAnsi="Times New Roman" w:cs="Times New Roman"/>
        </w:rPr>
        <w:t>].</w:t>
      </w:r>
      <w:r>
        <w:rPr>
          <w:rFonts w:ascii="Times New Roman" w:eastAsia="Times New Roman" w:hAnsi="Times New Roman" w:cs="Times New Roman"/>
        </w:rPr>
        <w:t xml:space="preserve"> … </w:t>
      </w:r>
      <w:r>
        <w:rPr>
          <w:rFonts w:ascii="Times New Roman" w:eastAsia="Times New Roman" w:hAnsi="Times New Roman" w:cs="Times New Roman"/>
        </w:rPr>
        <w:t>Apart</w:t>
      </w:r>
      <w:r>
        <w:rPr>
          <w:rFonts w:ascii="Times New Roman" w:eastAsia="Times New Roman" w:hAnsi="Times New Roman" w:cs="Times New Roman"/>
        </w:rPr>
        <w:t xml:space="preserve"> from the states, </w:t>
      </w:r>
      <w:r>
        <w:rPr>
          <w:rFonts w:ascii="Times New Roman" w:eastAsia="Times New Roman" w:hAnsi="Times New Roman" w:cs="Times New Roman"/>
        </w:rPr>
        <w:t>G</w:t>
      </w:r>
      <w:r>
        <w:rPr>
          <w:rFonts w:ascii="Times New Roman" w:eastAsia="Times New Roman" w:hAnsi="Times New Roman" w:cs="Times New Roman"/>
        </w:rPr>
        <w:t xml:space="preserve">overnments and Control Council aforementioned, </w:t>
      </w:r>
      <w:r>
        <w:rPr>
          <w:rFonts w:ascii="Times New Roman" w:eastAsia="Times New Roman" w:hAnsi="Times New Roman" w:cs="Times New Roman"/>
        </w:rPr>
        <w:t>Her</w:t>
      </w:r>
      <w:r>
        <w:rPr>
          <w:rFonts w:ascii="Times New Roman" w:eastAsia="Times New Roman" w:hAnsi="Times New Roman" w:cs="Times New Roman"/>
        </w:rPr>
        <w:t xml:space="preserve"> Majesty’s </w:t>
      </w:r>
      <w:r>
        <w:rPr>
          <w:rFonts w:ascii="Times New Roman" w:eastAsia="Times New Roman" w:hAnsi="Times New Roman" w:cs="Times New Roman"/>
        </w:rPr>
        <w:t>G</w:t>
      </w:r>
      <w:r>
        <w:rPr>
          <w:rFonts w:ascii="Times New Roman" w:eastAsia="Times New Roman" w:hAnsi="Times New Roman" w:cs="Times New Roman"/>
        </w:rPr>
        <w:t xml:space="preserve">overnment have not recognised either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 xml:space="preserve">or </w:t>
      </w:r>
      <w:r>
        <w:rPr>
          <w:rFonts w:ascii="Times New Roman" w:eastAsia="Times New Roman" w:hAnsi="Times New Roman" w:cs="Times New Roman"/>
          <w:i/>
          <w:iCs/>
        </w:rPr>
        <w:t>de facto</w:t>
      </w:r>
      <w:r>
        <w:rPr>
          <w:rFonts w:ascii="Times New Roman" w:eastAsia="Times New Roman" w:hAnsi="Times New Roman" w:cs="Times New Roman"/>
        </w:rPr>
        <w:t xml:space="preserve"> any other authority purporting to exercise governing authority in respect of the zone</w:t>
      </w:r>
      <w:r>
        <w:rPr>
          <w:rFonts w:ascii="Times New Roman" w:eastAsia="Times New Roman" w:hAnsi="Times New Roman" w:cs="Times New Roman"/>
        </w:rPr>
        <w:t>.</w:t>
      </w:r>
      <w:r>
        <w:rPr>
          <w:rFonts w:ascii="Times New Roman" w:eastAsia="Times New Roman" w:hAnsi="Times New Roman" w:cs="Times New Roman"/>
        </w:rPr>
        <w:t>”</w:t>
      </w:r>
    </w:p>
    <w:p>
      <w:pPr>
        <w:numPr>
          <w:ilvl w:val="0"/>
          <w:numId w:val="50"/>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 the recognition issue</w:t>
      </w:r>
      <w:r>
        <w:rPr>
          <w:rFonts w:ascii="Times New Roman" w:eastAsia="Times New Roman" w:hAnsi="Times New Roman" w:cs="Times New Roman"/>
        </w:rPr>
        <w:t xml:space="preserve"> the principal speech was given by Lord Reid, with whom Lord</w:t>
      </w:r>
      <w:r>
        <w:rPr>
          <w:rFonts w:ascii="Times New Roman" w:eastAsia="Times New Roman" w:hAnsi="Times New Roman" w:cs="Times New Roman"/>
        </w:rPr>
        <w:t>s Hodson, Guest and Upjohn agreed.</w:t>
      </w:r>
      <w:r>
        <w:rPr>
          <w:rFonts w:ascii="Times New Roman" w:eastAsia="Times New Roman" w:hAnsi="Times New Roman" w:cs="Times New Roman"/>
        </w:rPr>
        <w:t xml:space="preserve"> Lord Reid</w:t>
      </w:r>
      <w:r>
        <w:rPr>
          <w:rFonts w:ascii="Times New Roman" w:eastAsia="Times New Roman" w:hAnsi="Times New Roman" w:cs="Times New Roman"/>
        </w:rPr>
        <w:t xml:space="preserve"> cited the statements of Viscount Cave and Viscount Finlay in </w:t>
      </w:r>
      <w:r>
        <w:rPr>
          <w:rFonts w:ascii="Times New Roman" w:eastAsia="Times New Roman" w:hAnsi="Times New Roman" w:cs="Times New Roman"/>
          <w:i/>
          <w:iCs/>
        </w:rPr>
        <w:t>Duff Developments v Kelantan</w:t>
      </w:r>
      <w:r>
        <w:rPr>
          <w:rFonts w:ascii="Times New Roman" w:eastAsia="Times New Roman" w:hAnsi="Times New Roman" w:cs="Times New Roman"/>
        </w:rPr>
        <w:t xml:space="preserve"> for the “one voice” principle, which he described in the following terms at </w:t>
      </w:r>
      <w:r>
        <w:rPr>
          <w:rFonts w:ascii="Times New Roman" w:eastAsia="Times New Roman" w:hAnsi="Times New Roman" w:cs="Times New Roman"/>
        </w:rPr>
        <w:t>901E</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 xml:space="preserve">“It is a firmly established principle </w:t>
      </w:r>
      <w:r>
        <w:rPr>
          <w:rFonts w:ascii="Times New Roman" w:eastAsia="Times New Roman" w:hAnsi="Times New Roman" w:cs="Times New Roman"/>
        </w:rPr>
        <w:t xml:space="preserve">that the </w:t>
      </w:r>
      <w:r>
        <w:rPr>
          <w:rFonts w:ascii="Times New Roman" w:eastAsia="Times New Roman" w:hAnsi="Times New Roman" w:cs="Times New Roman"/>
        </w:rPr>
        <w:t>question whether a foreign state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ruler </w:t>
      </w:r>
      <w:r>
        <w:rPr>
          <w:rFonts w:ascii="Times New Roman" w:eastAsia="Times New Roman" w:hAnsi="Times New Roman" w:cs="Times New Roman"/>
        </w:rPr>
        <w:t>or government is or is not sovereign</w:t>
      </w:r>
      <w:r>
        <w:rPr>
          <w:rFonts w:ascii="Times New Roman" w:eastAsia="Times New Roman" w:hAnsi="Times New Roman" w:cs="Times New Roman"/>
        </w:rPr>
        <w:t xml:space="preserve"> is one on which our courts accept as conclusive information provided by Her Majesty’s Government: no evidence is admissible to contradict that information.”</w:t>
      </w:r>
    </w:p>
    <w:p>
      <w:pPr>
        <w:numPr>
          <w:ilvl w:val="0"/>
          <w:numId w:val="51"/>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“One voice” was the essence of Lord Reid’s reasoning.</w:t>
      </w:r>
      <w:r>
        <w:rPr>
          <w:rFonts w:ascii="Times New Roman" w:eastAsia="Times New Roman" w:hAnsi="Times New Roman" w:cs="Times New Roman"/>
        </w:rPr>
        <w:t xml:space="preserve"> </w:t>
      </w:r>
      <w:r>
        <w:rPr>
          <w:rFonts w:ascii="Times New Roman" w:eastAsia="Times New Roman" w:hAnsi="Times New Roman" w:cs="Times New Roman"/>
        </w:rPr>
        <w:t xml:space="preserve">That left the House with a problem, because </w:t>
      </w:r>
      <w:r>
        <w:rPr>
          <w:rFonts w:ascii="Times New Roman" w:eastAsia="Times New Roman" w:hAnsi="Times New Roman" w:cs="Times New Roman"/>
        </w:rPr>
        <w:t>in fact authority was being exercised within the Soviet zone by the</w:t>
      </w:r>
      <w:r>
        <w:rPr>
          <w:rFonts w:ascii="Times New Roman" w:eastAsia="Times New Roman" w:hAnsi="Times New Roman" w:cs="Times New Roman"/>
        </w:rPr>
        <w:t xml:space="preserve"> unrecognised German Democratic Republic which the Soviet authorities had established.</w:t>
      </w:r>
      <w:r>
        <w:rPr>
          <w:rFonts w:ascii="Times New Roman" w:eastAsia="Times New Roman" w:hAnsi="Times New Roman" w:cs="Times New Roman"/>
        </w:rPr>
        <w:t xml:space="preserve"> </w:t>
      </w:r>
      <w:r>
        <w:rPr>
          <w:rFonts w:ascii="Times New Roman" w:eastAsia="Times New Roman" w:hAnsi="Times New Roman" w:cs="Times New Roman"/>
        </w:rPr>
        <w:t xml:space="preserve">The solution to this problem, while remaining loyal to the “one voice” principle, </w:t>
      </w:r>
      <w:r>
        <w:rPr>
          <w:rFonts w:ascii="Times New Roman" w:eastAsia="Times New Roman" w:hAnsi="Times New Roman" w:cs="Times New Roman"/>
        </w:rPr>
        <w:t xml:space="preserve">was to treat the German Democratic Republic as a subordinate body </w:t>
      </w:r>
      <w:r>
        <w:rPr>
          <w:rFonts w:ascii="Times New Roman" w:eastAsia="Times New Roman" w:hAnsi="Times New Roman" w:cs="Times New Roman"/>
        </w:rPr>
        <w:t xml:space="preserve">established by the </w:t>
      </w:r>
      <w:r>
        <w:rPr>
          <w:rFonts w:ascii="Times New Roman" w:eastAsia="Times New Roman" w:hAnsi="Times New Roman" w:cs="Times New Roman"/>
          <w:i/>
          <w:iCs/>
        </w:rPr>
        <w:t>de jure</w:t>
      </w:r>
      <w:r>
        <w:rPr>
          <w:rFonts w:ascii="Times New Roman" w:eastAsia="Times New Roman" w:hAnsi="Times New Roman" w:cs="Times New Roman"/>
        </w:rPr>
        <w:t xml:space="preserve"> sovereign, </w:t>
      </w:r>
      <w:r>
        <w:rPr>
          <w:rFonts w:ascii="Times New Roman" w:eastAsia="Times New Roman" w:hAnsi="Times New Roman" w:cs="Times New Roman"/>
        </w:rPr>
        <w:t xml:space="preserve">i.e. the U.S.S.R., </w:t>
      </w:r>
      <w:r>
        <w:rPr>
          <w:rFonts w:ascii="Times New Roman" w:eastAsia="Times New Roman" w:hAnsi="Times New Roman" w:cs="Times New Roman"/>
        </w:rPr>
        <w:t>for which the latter remained responsible</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51"/>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It is</w:t>
      </w:r>
      <w:r>
        <w:rPr>
          <w:rFonts w:ascii="Times New Roman" w:eastAsia="Times New Roman" w:hAnsi="Times New Roman" w:cs="Times New Roman"/>
        </w:rPr>
        <w:t xml:space="preserve"> critical to an understanding </w:t>
      </w:r>
      <w:r>
        <w:rPr>
          <w:rFonts w:ascii="Times New Roman" w:eastAsia="Times New Roman" w:hAnsi="Times New Roman" w:cs="Times New Roman"/>
        </w:rPr>
        <w:t xml:space="preserve">of </w:t>
      </w:r>
      <w:r>
        <w:rPr>
          <w:rFonts w:ascii="Times New Roman" w:eastAsia="Times New Roman" w:hAnsi="Times New Roman" w:cs="Times New Roman"/>
        </w:rPr>
        <w:t xml:space="preserve">what was said </w:t>
      </w:r>
      <w:r>
        <w:rPr>
          <w:rFonts w:ascii="Times New Roman" w:eastAsia="Times New Roman" w:hAnsi="Times New Roman" w:cs="Times New Roman"/>
        </w:rPr>
        <w:t>about the difference</w:t>
      </w:r>
      <w:r>
        <w:rPr>
          <w:rFonts w:ascii="Times New Roman" w:eastAsia="Times New Roman" w:hAnsi="Times New Roman" w:cs="Times New Roman"/>
        </w:rPr>
        <w:t xml:space="preserve"> between</w:t>
      </w:r>
      <w:r>
        <w:rPr>
          <w:rFonts w:ascii="Times New Roman" w:eastAsia="Times New Roman" w:hAnsi="Times New Roman" w:cs="Times New Roman"/>
        </w:rPr>
        <w:t xml:space="preserve"> </w:t>
      </w:r>
      <w:r>
        <w:rPr>
          <w:rFonts w:ascii="Times New Roman" w:eastAsia="Times New Roman" w:hAnsi="Times New Roman" w:cs="Times New Roman"/>
          <w:i/>
          <w:iCs/>
        </w:rPr>
        <w:t>de jure</w:t>
      </w:r>
      <w:r>
        <w:rPr>
          <w:rFonts w:ascii="Times New Roman" w:eastAsia="Times New Roman" w:hAnsi="Times New Roman" w:cs="Times New Roman"/>
        </w:rPr>
        <w:t xml:space="preserve"> and </w:t>
      </w:r>
      <w:r>
        <w:rPr>
          <w:rFonts w:ascii="Times New Roman" w:eastAsia="Times New Roman" w:hAnsi="Times New Roman" w:cs="Times New Roman"/>
          <w:i/>
          <w:iCs/>
        </w:rPr>
        <w:t>de facto</w:t>
      </w:r>
      <w:r>
        <w:rPr>
          <w:rFonts w:ascii="Times New Roman" w:eastAsia="Times New Roman" w:hAnsi="Times New Roman" w:cs="Times New Roman"/>
        </w:rPr>
        <w:t xml:space="preserve"> recognition in </w:t>
      </w:r>
      <w:r>
        <w:rPr>
          <w:rFonts w:ascii="Times New Roman" w:eastAsia="Times New Roman" w:hAnsi="Times New Roman" w:cs="Times New Roman"/>
          <w:i/>
          <w:iCs/>
        </w:rPr>
        <w:t>Carl Zeiss</w:t>
      </w:r>
      <w:r>
        <w:rPr>
          <w:rFonts w:ascii="Times New Roman" w:eastAsia="Times New Roman" w:hAnsi="Times New Roman" w:cs="Times New Roman"/>
        </w:rPr>
        <w:t xml:space="preserve"> that</w:t>
      </w:r>
      <w:r>
        <w:rPr>
          <w:rFonts w:ascii="Times New Roman" w:eastAsia="Times New Roman" w:hAnsi="Times New Roman" w:cs="Times New Roman"/>
        </w:rPr>
        <w:t xml:space="preserve"> the House of Lords was using these terms</w:t>
      </w:r>
      <w:r>
        <w:rPr>
          <w:rFonts w:ascii="Times New Roman" w:eastAsia="Times New Roman" w:hAnsi="Times New Roman" w:cs="Times New Roman"/>
        </w:rPr>
        <w:t xml:space="preserve"> </w:t>
      </w:r>
      <w:r>
        <w:rPr>
          <w:rFonts w:ascii="Times New Roman" w:eastAsia="Times New Roman" w:hAnsi="Times New Roman" w:cs="Times New Roman"/>
        </w:rPr>
        <w:t xml:space="preserve">in the </w:t>
      </w:r>
      <w:r>
        <w:rPr>
          <w:rFonts w:ascii="Times New Roman" w:eastAsia="Times New Roman" w:hAnsi="Times New Roman" w:cs="Times New Roman"/>
          <w:i/>
          <w:iCs/>
        </w:rPr>
        <w:t>Oppenheim</w:t>
      </w:r>
      <w:r>
        <w:rPr>
          <w:rFonts w:ascii="Times New Roman" w:eastAsia="Times New Roman" w:hAnsi="Times New Roman" w:cs="Times New Roman"/>
        </w:rPr>
        <w:t xml:space="preserve"> sense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That is apparent </w:t>
      </w:r>
      <w:r>
        <w:rPr>
          <w:rFonts w:ascii="Times New Roman" w:eastAsia="Times New Roman" w:hAnsi="Times New Roman" w:cs="Times New Roman"/>
        </w:rPr>
        <w:t xml:space="preserve">from </w:t>
      </w:r>
      <w:r>
        <w:rPr>
          <w:rFonts w:ascii="Times New Roman" w:eastAsia="Times New Roman" w:hAnsi="Times New Roman" w:cs="Times New Roman"/>
        </w:rPr>
        <w:t xml:space="preserve">the </w:t>
      </w:r>
      <w:r>
        <w:rPr>
          <w:rFonts w:ascii="Times New Roman" w:eastAsia="Times New Roman" w:hAnsi="Times New Roman" w:cs="Times New Roman"/>
        </w:rPr>
        <w:t>citation</w:t>
      </w:r>
      <w:r>
        <w:rPr>
          <w:rFonts w:ascii="Times New Roman" w:eastAsia="Times New Roman" w:hAnsi="Times New Roman" w:cs="Times New Roman"/>
        </w:rPr>
        <w:t xml:space="preserve"> </w:t>
      </w:r>
      <w:r>
        <w:rPr>
          <w:rFonts w:ascii="Times New Roman" w:eastAsia="Times New Roman" w:hAnsi="Times New Roman" w:cs="Times New Roman"/>
        </w:rPr>
        <w:t>of the statement made to Parliament</w:t>
      </w:r>
      <w:r>
        <w:rPr>
          <w:rFonts w:ascii="Times New Roman" w:eastAsia="Times New Roman" w:hAnsi="Times New Roman" w:cs="Times New Roman"/>
        </w:rPr>
        <w:t xml:space="preserve"> by the Foreign Secretary in March 1951</w:t>
      </w:r>
      <w:r>
        <w:rPr>
          <w:rFonts w:ascii="Times New Roman" w:eastAsia="Times New Roman" w:hAnsi="Times New Roman" w:cs="Times New Roman"/>
        </w:rPr>
        <w:t xml:space="preserve"> (wh</w:t>
      </w:r>
      <w:r>
        <w:rPr>
          <w:rFonts w:ascii="Times New Roman" w:eastAsia="Times New Roman" w:hAnsi="Times New Roman" w:cs="Times New Roman"/>
        </w:rPr>
        <w:t>ich I have set out at [</w:t>
      </w:r>
      <w:r>
        <w:rPr>
          <w:rFonts w:ascii="Times New Roman" w:eastAsia="Times New Roman" w:hAnsi="Times New Roman" w:cs="Times New Roman"/>
        </w:rPr>
        <w:t>78</w:t>
      </w:r>
      <w:r>
        <w:rPr>
          <w:rFonts w:ascii="Times New Roman" w:eastAsia="Times New Roman" w:hAnsi="Times New Roman" w:cs="Times New Roman"/>
        </w:rPr>
        <w:t>] above)</w:t>
      </w:r>
      <w:r>
        <w:rPr>
          <w:rFonts w:ascii="Times New Roman" w:eastAsia="Times New Roman" w:hAnsi="Times New Roman" w:cs="Times New Roman"/>
        </w:rPr>
        <w:t xml:space="preserve"> </w:t>
      </w:r>
      <w:r>
        <w:rPr>
          <w:rFonts w:ascii="Times New Roman" w:eastAsia="Times New Roman" w:hAnsi="Times New Roman" w:cs="Times New Roman"/>
        </w:rPr>
        <w:t>by Lord Reid at 906E-G</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(Interestingly, Lord Reid did use </w:t>
      </w:r>
      <w:r>
        <w:rPr>
          <w:rFonts w:ascii="Times New Roman" w:eastAsia="Times New Roman" w:hAnsi="Times New Roman" w:cs="Times New Roman"/>
        </w:rPr>
        <w:t xml:space="preserve">these terms in the </w:t>
      </w:r>
      <w:r>
        <w:rPr>
          <w:rFonts w:ascii="Times New Roman" w:eastAsia="Times New Roman" w:hAnsi="Times New Roman" w:cs="Times New Roman"/>
          <w:i/>
          <w:iCs/>
        </w:rPr>
        <w:t xml:space="preserve">Luther v </w:t>
      </w:r>
      <w:r>
        <w:rPr>
          <w:rFonts w:ascii="Times New Roman" w:eastAsia="Times New Roman" w:hAnsi="Times New Roman" w:cs="Times New Roman"/>
          <w:i/>
          <w:iCs/>
        </w:rPr>
        <w:t>Sagor</w:t>
      </w:r>
      <w:r>
        <w:rPr>
          <w:rFonts w:ascii="Times New Roman" w:eastAsia="Times New Roman" w:hAnsi="Times New Roman" w:cs="Times New Roman"/>
        </w:rPr>
        <w:t xml:space="preserve"> sense in</w:t>
      </w:r>
      <w:r>
        <w:rPr>
          <w:rFonts w:ascii="Times New Roman" w:eastAsia="Times New Roman" w:hAnsi="Times New Roman" w:cs="Times New Roman"/>
        </w:rPr>
        <w:t xml:space="preserve"> the earlier case of</w:t>
      </w:r>
      <w:r>
        <w:rPr>
          <w:rFonts w:ascii="Times New Roman" w:eastAsia="Times New Roman" w:hAnsi="Times New Roman" w:cs="Times New Roman"/>
        </w:rPr>
        <w:t xml:space="preserve"> </w:t>
      </w:r>
      <w:r>
        <w:rPr>
          <w:rFonts w:ascii="Times New Roman" w:eastAsia="Times New Roman" w:hAnsi="Times New Roman" w:cs="Times New Roman"/>
          <w:i/>
          <w:iCs/>
        </w:rPr>
        <w:t xml:space="preserve">Gdynia Amerika Line </w:t>
      </w:r>
      <w:r>
        <w:rPr>
          <w:rFonts w:ascii="Times New Roman" w:eastAsia="Times New Roman" w:hAnsi="Times New Roman" w:cs="Times New Roman"/>
          <w:i/>
          <w:iCs/>
        </w:rPr>
        <w:t>Zeglugowe</w:t>
      </w:r>
      <w:r>
        <w:rPr>
          <w:rFonts w:ascii="Times New Roman" w:eastAsia="Times New Roman" w:hAnsi="Times New Roman" w:cs="Times New Roman"/>
          <w:i/>
          <w:iCs/>
        </w:rPr>
        <w:t xml:space="preserve"> </w:t>
      </w:r>
      <w:r>
        <w:rPr>
          <w:rFonts w:ascii="Times New Roman" w:eastAsia="Times New Roman" w:hAnsi="Times New Roman" w:cs="Times New Roman"/>
          <w:i/>
          <w:iCs/>
        </w:rPr>
        <w:t>Spolka</w:t>
      </w:r>
      <w:r>
        <w:rPr>
          <w:rFonts w:ascii="Times New Roman" w:eastAsia="Times New Roman" w:hAnsi="Times New Roman" w:cs="Times New Roman"/>
          <w:i/>
          <w:iCs/>
        </w:rPr>
        <w:t xml:space="preserve"> </w:t>
      </w:r>
      <w:r>
        <w:rPr>
          <w:rFonts w:ascii="Times New Roman" w:eastAsia="Times New Roman" w:hAnsi="Times New Roman" w:cs="Times New Roman"/>
          <w:i/>
          <w:iCs/>
        </w:rPr>
        <w:t>Akcyjna</w:t>
      </w:r>
      <w:r>
        <w:rPr>
          <w:rFonts w:ascii="Times New Roman" w:eastAsia="Times New Roman" w:hAnsi="Times New Roman" w:cs="Times New Roman"/>
          <w:i/>
          <w:iCs/>
        </w:rPr>
        <w:t xml:space="preserve"> v </w:t>
      </w:r>
      <w:r>
        <w:rPr>
          <w:rFonts w:ascii="Times New Roman" w:eastAsia="Times New Roman" w:hAnsi="Times New Roman" w:cs="Times New Roman"/>
          <w:i/>
          <w:iCs/>
        </w:rPr>
        <w:t>Boguslawski</w:t>
      </w:r>
      <w:r>
        <w:rPr>
          <w:rFonts w:ascii="Times New Roman" w:eastAsia="Times New Roman" w:hAnsi="Times New Roman" w:cs="Times New Roman"/>
        </w:rPr>
        <w:t xml:space="preserve"> [</w:t>
      </w:r>
      <w:r>
        <w:rPr>
          <w:rFonts w:ascii="Times New Roman" w:eastAsia="Times New Roman" w:hAnsi="Times New Roman" w:cs="Times New Roman"/>
        </w:rPr>
        <w:t>1953] AC 11 at 4</w:t>
      </w:r>
      <w:r>
        <w:rPr>
          <w:rFonts w:ascii="Times New Roman" w:eastAsia="Times New Roman" w:hAnsi="Times New Roman" w:cs="Times New Roman"/>
        </w:rPr>
        <w:t>5</w:t>
      </w:r>
      <w:r>
        <w:rPr>
          <w:rFonts w:ascii="Times New Roman" w:eastAsia="Times New Roman" w:hAnsi="Times New Roman" w:cs="Times New Roman"/>
        </w:rPr>
        <w:t xml:space="preserve"> when he said that “</w:t>
      </w:r>
      <w:r>
        <w:rPr>
          <w:rFonts w:ascii="Times New Roman" w:eastAsia="Times New Roman" w:hAnsi="Times New Roman" w:cs="Times New Roman"/>
        </w:rPr>
        <w:t>A</w:t>
      </w:r>
      <w:r>
        <w:rPr>
          <w:rFonts w:ascii="Times New Roman" w:eastAsia="Times New Roman" w:hAnsi="Times New Roman" w:cs="Times New Roman"/>
        </w:rPr>
        <w:t xml:space="preserve">part from the distinction between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 xml:space="preserve">and recognition </w:t>
      </w:r>
      <w:r>
        <w:rPr>
          <w:rFonts w:ascii="Times New Roman" w:eastAsia="Times New Roman" w:hAnsi="Times New Roman" w:cs="Times New Roman"/>
          <w:i/>
          <w:iCs/>
        </w:rPr>
        <w:t>de facto</w:t>
      </w:r>
      <w:r>
        <w:rPr>
          <w:rFonts w:ascii="Times New Roman" w:eastAsia="Times New Roman" w:hAnsi="Times New Roman" w:cs="Times New Roman"/>
        </w:rPr>
        <w:t xml:space="preserve"> which does not affect this case, we cannot recognise two different governments of the same country at the same time</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51"/>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It is apparent also from</w:t>
      </w:r>
      <w:r>
        <w:rPr>
          <w:rFonts w:ascii="Times New Roman" w:eastAsia="Times New Roman" w:hAnsi="Times New Roman" w:cs="Times New Roman"/>
        </w:rPr>
        <w:t xml:space="preserve"> </w:t>
      </w:r>
      <w:r>
        <w:rPr>
          <w:rFonts w:ascii="Times New Roman" w:eastAsia="Times New Roman" w:hAnsi="Times New Roman" w:cs="Times New Roman"/>
        </w:rPr>
        <w:t xml:space="preserve">the passage from the speech of Lord Wilberforce </w:t>
      </w:r>
      <w:r>
        <w:rPr>
          <w:rFonts w:ascii="Times New Roman" w:eastAsia="Times New Roman" w:hAnsi="Times New Roman" w:cs="Times New Roman"/>
        </w:rPr>
        <w:t>at 975F-958</w:t>
      </w:r>
      <w:r>
        <w:rPr>
          <w:rFonts w:ascii="Times New Roman" w:eastAsia="Times New Roman" w:hAnsi="Times New Roman" w:cs="Times New Roman"/>
        </w:rPr>
        <w:t>F</w:t>
      </w:r>
      <w:r>
        <w:rPr>
          <w:rFonts w:ascii="Times New Roman" w:eastAsia="Times New Roman" w:hAnsi="Times New Roman" w:cs="Times New Roman"/>
        </w:rPr>
        <w:t xml:space="preserve"> </w:t>
      </w:r>
      <w:r>
        <w:rPr>
          <w:rFonts w:ascii="Times New Roman" w:eastAsia="Times New Roman" w:hAnsi="Times New Roman" w:cs="Times New Roman"/>
        </w:rPr>
        <w:t xml:space="preserve">on which the </w:t>
      </w:r>
      <w:r>
        <w:rPr>
          <w:rFonts w:ascii="Times New Roman" w:eastAsia="Times New Roman" w:hAnsi="Times New Roman" w:cs="Times New Roman"/>
        </w:rPr>
        <w:t>Guaidó</w:t>
      </w:r>
      <w:r>
        <w:rPr>
          <w:rFonts w:ascii="Times New Roman" w:eastAsia="Times New Roman" w:hAnsi="Times New Roman" w:cs="Times New Roman"/>
        </w:rPr>
        <w:t xml:space="preserve"> Board relies</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 xml:space="preserve">I have no temptation, in a matter of this kind, to speculate or to read into the certificate anything which is not there, but I cannot find that the certificate is either incomplete or ambiguous. In stating that the U.S.S.R. is exercising </w:t>
      </w:r>
      <w:r>
        <w:rPr>
          <w:rFonts w:ascii="Times New Roman" w:eastAsia="Times New Roman" w:hAnsi="Times New Roman" w:cs="Times New Roman"/>
          <w:i/>
          <w:iCs/>
        </w:rPr>
        <w:t>de jure</w:t>
      </w:r>
      <w:r>
        <w:rPr>
          <w:rFonts w:ascii="Times New Roman" w:eastAsia="Times New Roman" w:hAnsi="Times New Roman" w:cs="Times New Roman"/>
        </w:rPr>
        <w:t xml:space="preserve"> governing authority and that no other body is exercising </w:t>
      </w:r>
      <w:r>
        <w:rPr>
          <w:rFonts w:ascii="Times New Roman" w:eastAsia="Times New Roman" w:hAnsi="Times New Roman" w:cs="Times New Roman"/>
          <w:i/>
          <w:iCs/>
        </w:rPr>
        <w:t>de facto</w:t>
      </w:r>
      <w:r>
        <w:rPr>
          <w:rFonts w:ascii="Times New Roman" w:eastAsia="Times New Roman" w:hAnsi="Times New Roman" w:cs="Times New Roman"/>
        </w:rPr>
        <w:t xml:space="preserve"> authority, the two certificates to my mind say all that need or can be said. </w:t>
      </w:r>
      <w:r>
        <w:rPr>
          <w:rFonts w:ascii="Times New Roman" w:eastAsia="Times New Roman" w:hAnsi="Times New Roman" w:cs="Times New Roman"/>
          <w:i/>
          <w:iCs/>
        </w:rPr>
        <w:t>De jure</w:t>
      </w:r>
      <w:r>
        <w:rPr>
          <w:rFonts w:ascii="Times New Roman" w:eastAsia="Times New Roman" w:hAnsi="Times New Roman" w:cs="Times New Roman"/>
        </w:rPr>
        <w:t xml:space="preserve"> recognition in all cases but one is the fullest recognition which can be given: the one exception is the case where there is concurrently some other body </w:t>
      </w:r>
      <w:r>
        <w:rPr>
          <w:rFonts w:ascii="Times New Roman" w:eastAsia="Times New Roman" w:hAnsi="Times New Roman" w:cs="Times New Roman"/>
          <w:i/>
          <w:iCs/>
        </w:rPr>
        <w:t>de facto</w:t>
      </w:r>
      <w:r>
        <w:rPr>
          <w:rFonts w:ascii="Times New Roman" w:eastAsia="Times New Roman" w:hAnsi="Times New Roman" w:cs="Times New Roman"/>
        </w:rPr>
        <w:t xml:space="preserve"> exercising a rival authority to that of the </w:t>
      </w:r>
      <w:r>
        <w:rPr>
          <w:rFonts w:ascii="Times New Roman" w:eastAsia="Times New Roman" w:hAnsi="Times New Roman" w:cs="Times New Roman"/>
        </w:rPr>
        <w:t>‘</w:t>
      </w:r>
      <w:r>
        <w:rPr>
          <w:rFonts w:ascii="Times New Roman" w:eastAsia="Times New Roman" w:hAnsi="Times New Roman" w:cs="Times New Roman"/>
        </w:rPr>
        <w:t>de jure</w:t>
      </w:r>
      <w:r>
        <w:rPr>
          <w:rFonts w:ascii="Times New Roman" w:eastAsia="Times New Roman" w:hAnsi="Times New Roman" w:cs="Times New Roman"/>
        </w:rPr>
        <w:t>’</w:t>
      </w:r>
      <w:r>
        <w:rPr>
          <w:rFonts w:ascii="Times New Roman" w:eastAsia="Times New Roman" w:hAnsi="Times New Roman" w:cs="Times New Roman"/>
        </w:rPr>
        <w:t xml:space="preserve"> sovereign (as in the case of</w:t>
      </w:r>
      <w:r>
        <w:rPr>
          <w:rFonts w:ascii="Times New Roman" w:eastAsia="Times New Roman" w:hAnsi="Times New Roman" w:cs="Times New Roman"/>
        </w:rPr>
        <w:t xml:space="preserve"> </w:t>
      </w:r>
      <w:r>
        <w:rPr>
          <w:rFonts w:ascii="Times New Roman" w:eastAsia="Times New Roman" w:hAnsi="Times New Roman" w:cs="Times New Roman"/>
          <w:i/>
          <w:iCs/>
        </w:rPr>
        <w:t xml:space="preserve">Banco de Bilbao v </w:t>
      </w:r>
      <w:r>
        <w:rPr>
          <w:rFonts w:ascii="Times New Roman" w:eastAsia="Times New Roman" w:hAnsi="Times New Roman" w:cs="Times New Roman"/>
          <w:i/>
          <w:iCs/>
        </w:rPr>
        <w:t>Sancha</w:t>
      </w:r>
      <w:r>
        <w:rPr>
          <w:rFonts w:ascii="Times New Roman" w:eastAsia="Times New Roman" w:hAnsi="Times New Roman" w:cs="Times New Roman"/>
        </w:rPr>
        <w:t xml:space="preserve">. But any such possibility as this is excluded by the terms of the certificates. Moreover, some more enlightenment (if any be needed) as to what is meant by </w:t>
      </w:r>
      <w:r>
        <w:rPr>
          <w:rFonts w:ascii="Times New Roman" w:eastAsia="Times New Roman" w:hAnsi="Times New Roman" w:cs="Times New Roman"/>
          <w:i/>
          <w:iCs/>
        </w:rPr>
        <w:t>de jure</w:t>
      </w:r>
      <w:r>
        <w:rPr>
          <w:rFonts w:ascii="Times New Roman" w:eastAsia="Times New Roman" w:hAnsi="Times New Roman" w:cs="Times New Roman"/>
        </w:rPr>
        <w:t xml:space="preserve"> recognition may be drawn from the official statement made by Mr Secretary Morrison on March 21, 1921, (quoted in full by my noble and learned friend, Lord Reid) in which he said: </w:t>
      </w:r>
    </w:p>
    <w:p>
      <w:pPr>
        <w:spacing w:before="0" w:after="240"/>
        <w:ind w:left="1701" w:right="1440"/>
        <w:jc w:val="both"/>
      </w:pPr>
      <w:r>
        <w:rPr>
          <w:rFonts w:ascii="Times New Roman" w:eastAsia="Times New Roman" w:hAnsi="Times New Roman" w:cs="Times New Roman"/>
        </w:rPr>
        <w:t>‘</w:t>
      </w:r>
      <w:r>
        <w:rPr>
          <w:rFonts w:ascii="Times New Roman" w:eastAsia="Times New Roman" w:hAnsi="Times New Roman" w:cs="Times New Roman"/>
        </w:rPr>
        <w:t xml:space="preserve">The conditions for the recognition of a new regime as the </w:t>
      </w:r>
      <w:r>
        <w:rPr>
          <w:rFonts w:ascii="Times New Roman" w:eastAsia="Times New Roman" w:hAnsi="Times New Roman" w:cs="Times New Roman"/>
          <w:i/>
          <w:iCs/>
        </w:rPr>
        <w:t>de jure</w:t>
      </w:r>
      <w:r>
        <w:rPr>
          <w:rFonts w:ascii="Times New Roman" w:eastAsia="Times New Roman" w:hAnsi="Times New Roman" w:cs="Times New Roman"/>
        </w:rPr>
        <w:t xml:space="preserve"> government of a state are that the new regime should not merely have effective control over most of the state territory, but that it should, in fact, be firmly established</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 xml:space="preserve">- a statement which is not necessarily binding on successor Secretaries of State but which is reproduced, as still effective, in </w:t>
      </w:r>
      <w:r>
        <w:rPr>
          <w:rFonts w:ascii="Times New Roman" w:eastAsia="Times New Roman" w:hAnsi="Times New Roman" w:cs="Times New Roman"/>
        </w:rPr>
        <w:t xml:space="preserve">the 1963 edition of </w:t>
      </w:r>
      <w:r>
        <w:rPr>
          <w:rFonts w:ascii="Times New Roman" w:eastAsia="Times New Roman" w:hAnsi="Times New Roman" w:cs="Times New Roman"/>
          <w:i/>
          <w:iCs/>
        </w:rPr>
        <w:t>Brierly's Laws of Nations</w:t>
      </w:r>
      <w:r>
        <w:rPr>
          <w:rFonts w:ascii="Times New Roman" w:eastAsia="Times New Roman" w:hAnsi="Times New Roman" w:cs="Times New Roman"/>
        </w:rPr>
        <w:t xml:space="preserve"> (p. 148). This shows that, if nothing more is said, </w:t>
      </w:r>
      <w:r>
        <w:rPr>
          <w:rFonts w:ascii="Times New Roman" w:eastAsia="Times New Roman" w:hAnsi="Times New Roman" w:cs="Times New Roman"/>
          <w:i/>
          <w:iCs/>
        </w:rPr>
        <w:t>de jure</w:t>
      </w:r>
      <w:r>
        <w:rPr>
          <w:rFonts w:ascii="Times New Roman" w:eastAsia="Times New Roman" w:hAnsi="Times New Roman" w:cs="Times New Roman"/>
        </w:rPr>
        <w:t xml:space="preserve"> recognition presupposes effective control in fact. It is consistent with this approach that Mr Secretary Gordon Walker, when asked what states or governments are recognised as (a) entitled to exercise or (b) exercising governing authority, answered only the first question: after doing so there was no occasion to go further. That in doing so there was no intention to deny effective control in fact to the </w:t>
      </w:r>
      <w:r>
        <w:rPr>
          <w:rFonts w:ascii="Times New Roman" w:eastAsia="Times New Roman" w:hAnsi="Times New Roman" w:cs="Times New Roman"/>
          <w:i/>
          <w:iCs/>
        </w:rPr>
        <w:t>de jure</w:t>
      </w:r>
      <w:r>
        <w:rPr>
          <w:rFonts w:ascii="Times New Roman" w:eastAsia="Times New Roman" w:hAnsi="Times New Roman" w:cs="Times New Roman"/>
        </w:rPr>
        <w:t xml:space="preserve"> sovereign is shown by the fact that the reply relates, without distinction, to the whole period from 1945-1964. For at any rate for some years after 1945, it would not be possible to dispute that the U.S.S.R. was directly governing the Eastern Zone, which must dispose of any conjecture that in the words he has used for the period as a whole the Secretary of State is distinguishing between what could be done and the actuality of the situation. The certificates therefore in my opinion establish the U.S.S.R. as </w:t>
      </w:r>
      <w:r>
        <w:rPr>
          <w:rFonts w:ascii="Times New Roman" w:eastAsia="Times New Roman" w:hAnsi="Times New Roman" w:cs="Times New Roman"/>
          <w:i/>
          <w:iCs/>
        </w:rPr>
        <w:t>de jure</w:t>
      </w:r>
      <w:r>
        <w:rPr>
          <w:rFonts w:ascii="Times New Roman" w:eastAsia="Times New Roman" w:hAnsi="Times New Roman" w:cs="Times New Roman"/>
        </w:rPr>
        <w:t xml:space="preserve"> entitled to exercise governing authority and in full control of the area of the Eastern Zone.</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52"/>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It is apparent that </w:t>
      </w:r>
      <w:r>
        <w:rPr>
          <w:rFonts w:ascii="Times New Roman" w:eastAsia="Times New Roman" w:hAnsi="Times New Roman" w:cs="Times New Roman"/>
        </w:rPr>
        <w:t xml:space="preserve">to describe recognition of </w:t>
      </w:r>
      <w:r>
        <w:rPr>
          <w:rFonts w:ascii="Times New Roman" w:eastAsia="Times New Roman" w:hAnsi="Times New Roman" w:cs="Times New Roman"/>
          <w:i/>
          <w:iCs/>
        </w:rPr>
        <w:t>de jure</w:t>
      </w:r>
      <w:r>
        <w:rPr>
          <w:rFonts w:ascii="Times New Roman" w:eastAsia="Times New Roman" w:hAnsi="Times New Roman" w:cs="Times New Roman"/>
        </w:rPr>
        <w:t xml:space="preserve"> sovereignty</w:t>
      </w:r>
      <w:r>
        <w:rPr>
          <w:rFonts w:ascii="Times New Roman" w:eastAsia="Times New Roman" w:hAnsi="Times New Roman" w:cs="Times New Roman"/>
        </w:rPr>
        <w:t xml:space="preserve"> as “the fullest recognition which can be given” is to use the term in the </w:t>
      </w:r>
      <w:r>
        <w:rPr>
          <w:rFonts w:ascii="Times New Roman" w:eastAsia="Times New Roman" w:hAnsi="Times New Roman" w:cs="Times New Roman"/>
          <w:i/>
          <w:iCs/>
        </w:rPr>
        <w:t>Oppenheim</w:t>
      </w:r>
      <w:r>
        <w:rPr>
          <w:rFonts w:ascii="Times New Roman" w:eastAsia="Times New Roman" w:hAnsi="Times New Roman" w:cs="Times New Roman"/>
        </w:rPr>
        <w:t xml:space="preserve"> </w:t>
      </w:r>
      <w:r>
        <w:rPr>
          <w:rFonts w:ascii="Times New Roman" w:eastAsia="Times New Roman" w:hAnsi="Times New Roman" w:cs="Times New Roman"/>
        </w:rPr>
        <w:t>sense (indeed,</w:t>
      </w:r>
      <w:r>
        <w:rPr>
          <w:rFonts w:ascii="Times New Roman" w:eastAsia="Times New Roman" w:hAnsi="Times New Roman" w:cs="Times New Roman"/>
        </w:rPr>
        <w:t xml:space="preserve"> this phrase echoes the language of </w:t>
      </w:r>
      <w:r>
        <w:rPr>
          <w:rFonts w:ascii="Times New Roman" w:eastAsia="Times New Roman" w:hAnsi="Times New Roman" w:cs="Times New Roman"/>
          <w:i/>
          <w:iCs/>
        </w:rPr>
        <w:t>Oppenheim</w:t>
      </w:r>
      <w:r>
        <w:rPr>
          <w:rFonts w:ascii="Times New Roman" w:eastAsia="Times New Roman" w:hAnsi="Times New Roman" w:cs="Times New Roman"/>
        </w:rPr>
        <w:t xml:space="preserve"> set out at [80] above).</w:t>
      </w:r>
      <w:r>
        <w:rPr>
          <w:rFonts w:ascii="Times New Roman" w:eastAsia="Times New Roman" w:hAnsi="Times New Roman" w:cs="Times New Roman"/>
        </w:rPr>
        <w:t xml:space="preserve"> </w:t>
      </w:r>
      <w:r>
        <w:rPr>
          <w:rFonts w:ascii="Times New Roman" w:eastAsia="Times New Roman" w:hAnsi="Times New Roman" w:cs="Times New Roman"/>
        </w:rPr>
        <w:t xml:space="preserve">Similarly Lord Hodson’s statement at 925C-D, that when the U.S.S.R. was recognised as having </w:t>
      </w:r>
      <w:r>
        <w:rPr>
          <w:rFonts w:ascii="Times New Roman" w:eastAsia="Times New Roman" w:hAnsi="Times New Roman" w:cs="Times New Roman"/>
          <w:i/>
          <w:iCs/>
        </w:rPr>
        <w:t>de jure</w:t>
      </w:r>
      <w:r>
        <w:rPr>
          <w:rFonts w:ascii="Times New Roman" w:eastAsia="Times New Roman" w:hAnsi="Times New Roman" w:cs="Times New Roman"/>
        </w:rPr>
        <w:t xml:space="preserve"> sovereignty, there was no room for any other </w:t>
      </w:r>
      <w:r>
        <w:rPr>
          <w:rFonts w:ascii="Times New Roman" w:eastAsia="Times New Roman" w:hAnsi="Times New Roman" w:cs="Times New Roman"/>
          <w:i/>
          <w:iCs/>
        </w:rPr>
        <w:t>de facto</w:t>
      </w:r>
      <w:r>
        <w:rPr>
          <w:rFonts w:ascii="Times New Roman" w:eastAsia="Times New Roman" w:hAnsi="Times New Roman" w:cs="Times New Roman"/>
        </w:rPr>
        <w:t xml:space="preserve"> recognition, must be understood as using these terms in the </w:t>
      </w:r>
      <w:r>
        <w:rPr>
          <w:rFonts w:ascii="Times New Roman" w:eastAsia="Times New Roman" w:hAnsi="Times New Roman" w:cs="Times New Roman"/>
          <w:i/>
          <w:iCs/>
        </w:rPr>
        <w:t>Oppenheim</w:t>
      </w:r>
      <w:r>
        <w:rPr>
          <w:rFonts w:ascii="Times New Roman" w:eastAsia="Times New Roman" w:hAnsi="Times New Roman" w:cs="Times New Roman"/>
        </w:rPr>
        <w:t xml:space="preserve"> sense.</w:t>
      </w:r>
      <w:r>
        <w:rPr>
          <w:rFonts w:ascii="Times New Roman" w:eastAsia="Times New Roman" w:hAnsi="Times New Roman" w:cs="Times New Roman"/>
        </w:rPr>
        <w:t xml:space="preserve"> </w:t>
      </w:r>
      <w:r>
        <w:rPr>
          <w:rFonts w:ascii="Times New Roman" w:eastAsia="Times New Roman" w:hAnsi="Times New Roman" w:cs="Times New Roman"/>
        </w:rPr>
        <w:t>However, t</w:t>
      </w:r>
      <w:r>
        <w:rPr>
          <w:rFonts w:ascii="Times New Roman" w:eastAsia="Times New Roman" w:hAnsi="Times New Roman" w:cs="Times New Roman"/>
        </w:rPr>
        <w:t xml:space="preserve">hese </w:t>
      </w:r>
      <w:r>
        <w:rPr>
          <w:rFonts w:ascii="Times New Roman" w:eastAsia="Times New Roman" w:hAnsi="Times New Roman" w:cs="Times New Roman"/>
          <w:i/>
          <w:iCs/>
        </w:rPr>
        <w:t>dicta</w:t>
      </w:r>
      <w:r>
        <w:rPr>
          <w:rFonts w:ascii="Times New Roman" w:eastAsia="Times New Roman" w:hAnsi="Times New Roman" w:cs="Times New Roman"/>
        </w:rPr>
        <w:t xml:space="preserve"> cast</w:t>
      </w:r>
      <w:r>
        <w:rPr>
          <w:rFonts w:ascii="Times New Roman" w:eastAsia="Times New Roman" w:hAnsi="Times New Roman" w:cs="Times New Roman"/>
        </w:rPr>
        <w:t xml:space="preserve"> no</w:t>
      </w:r>
      <w:r>
        <w:rPr>
          <w:rFonts w:ascii="Times New Roman" w:eastAsia="Times New Roman" w:hAnsi="Times New Roman" w:cs="Times New Roman"/>
        </w:rPr>
        <w:t xml:space="preserve"> doubt on the </w:t>
      </w:r>
      <w:r>
        <w:rPr>
          <w:rFonts w:ascii="Times New Roman" w:eastAsia="Times New Roman" w:hAnsi="Times New Roman" w:cs="Times New Roman"/>
        </w:rPr>
        <w:t>fact that, when these terms are used</w:t>
      </w:r>
      <w:r>
        <w:rPr>
          <w:rFonts w:ascii="Times New Roman" w:eastAsia="Times New Roman" w:hAnsi="Times New Roman" w:cs="Times New Roman"/>
        </w:rPr>
        <w:t xml:space="preserve"> </w:t>
      </w:r>
      <w:r>
        <w:rPr>
          <w:rFonts w:ascii="Times New Roman" w:eastAsia="Times New Roman" w:hAnsi="Times New Roman" w:cs="Times New Roman"/>
        </w:rPr>
        <w:t xml:space="preserve">in the </w:t>
      </w:r>
      <w:r>
        <w:rPr>
          <w:rFonts w:ascii="Times New Roman" w:eastAsia="Times New Roman" w:hAnsi="Times New Roman" w:cs="Times New Roman"/>
          <w:i/>
          <w:iCs/>
        </w:rPr>
        <w:t xml:space="preserve">Luther v </w:t>
      </w:r>
      <w:r>
        <w:rPr>
          <w:rFonts w:ascii="Times New Roman" w:eastAsia="Times New Roman" w:hAnsi="Times New Roman" w:cs="Times New Roman"/>
          <w:i/>
          <w:iCs/>
        </w:rPr>
        <w:t>Sagor</w:t>
      </w:r>
      <w:r>
        <w:rPr>
          <w:rFonts w:ascii="Times New Roman" w:eastAsia="Times New Roman" w:hAnsi="Times New Roman" w:cs="Times New Roman"/>
        </w:rPr>
        <w:t xml:space="preserve"> sense,</w:t>
      </w:r>
      <w:r>
        <w:rPr>
          <w:rFonts w:ascii="Times New Roman" w:eastAsia="Times New Roman" w:hAnsi="Times New Roman" w:cs="Times New Roman"/>
        </w:rPr>
        <w:t xml:space="preserve"> it is perfectly possible for HMG to recognise</w:t>
      </w:r>
      <w:r>
        <w:rPr>
          <w:rFonts w:ascii="Times New Roman" w:eastAsia="Times New Roman" w:hAnsi="Times New Roman" w:cs="Times New Roman"/>
        </w:rPr>
        <w:t xml:space="preserve"> one person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 xml:space="preserve">and another </w:t>
      </w:r>
      <w:r>
        <w:rPr>
          <w:rFonts w:ascii="Times New Roman" w:eastAsia="Times New Roman" w:hAnsi="Times New Roman" w:cs="Times New Roman"/>
          <w:i/>
          <w:iCs/>
        </w:rPr>
        <w:t>de facto</w:t>
      </w:r>
      <w:r>
        <w:rPr>
          <w:rFonts w:ascii="Times New Roman" w:eastAsia="Times New Roman" w:hAnsi="Times New Roman" w:cs="Times New Roman"/>
        </w:rPr>
        <w:t xml:space="preserve">, as Lord Reid himself contemplated in </w:t>
      </w:r>
      <w:r>
        <w:rPr>
          <w:rFonts w:ascii="Times New Roman" w:eastAsia="Times New Roman" w:hAnsi="Times New Roman" w:cs="Times New Roman"/>
          <w:i/>
          <w:iCs/>
        </w:rPr>
        <w:t xml:space="preserve">Gdynia Amerika Line v </w:t>
      </w:r>
      <w:r>
        <w:rPr>
          <w:rFonts w:ascii="Times New Roman" w:eastAsia="Times New Roman" w:hAnsi="Times New Roman" w:cs="Times New Roman"/>
          <w:i/>
          <w:iCs/>
        </w:rPr>
        <w:t>Boguslawski</w:t>
      </w:r>
      <w:r>
        <w:rPr>
          <w:rFonts w:ascii="Times New Roman" w:eastAsia="Times New Roman" w:hAnsi="Times New Roman" w:cs="Times New Roman"/>
        </w:rPr>
        <w:t>.</w:t>
      </w:r>
    </w:p>
    <w:p>
      <w:pPr>
        <w:numPr>
          <w:ilvl w:val="0"/>
          <w:numId w:val="52"/>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Plainly</w:t>
      </w:r>
      <w:r>
        <w:rPr>
          <w:rFonts w:ascii="Times New Roman" w:eastAsia="Times New Roman" w:hAnsi="Times New Roman" w:cs="Times New Roman"/>
        </w:rPr>
        <w:t>,</w:t>
      </w:r>
      <w:r>
        <w:rPr>
          <w:rFonts w:ascii="Times New Roman" w:eastAsia="Times New Roman" w:hAnsi="Times New Roman" w:cs="Times New Roman"/>
        </w:rPr>
        <w:t xml:space="preserve"> when the Foreign Secretary in the present case</w:t>
      </w:r>
      <w:r>
        <w:rPr>
          <w:rFonts w:ascii="Times New Roman" w:eastAsia="Times New Roman" w:hAnsi="Times New Roman" w:cs="Times New Roman"/>
        </w:rPr>
        <w:t xml:space="preserve"> stated that HMG “now recognises Juan </w:t>
      </w:r>
      <w:r>
        <w:rPr>
          <w:rFonts w:ascii="Times New Roman" w:eastAsia="Times New Roman" w:hAnsi="Times New Roman" w:cs="Times New Roman"/>
        </w:rPr>
        <w:t>Guaidó</w:t>
      </w:r>
      <w:r>
        <w:rPr>
          <w:rFonts w:ascii="Times New Roman" w:eastAsia="Times New Roman" w:hAnsi="Times New Roman" w:cs="Times New Roman"/>
        </w:rPr>
        <w:t xml:space="preserve"> as the</w:t>
      </w:r>
      <w:r>
        <w:rPr>
          <w:rFonts w:ascii="Times New Roman" w:eastAsia="Times New Roman" w:hAnsi="Times New Roman" w:cs="Times New Roman"/>
        </w:rPr>
        <w:t xml:space="preserve"> constitutional interim President of </w:t>
      </w:r>
      <w:r>
        <w:rPr>
          <w:rFonts w:ascii="Times New Roman" w:eastAsia="Times New Roman" w:hAnsi="Times New Roman" w:cs="Times New Roman"/>
        </w:rPr>
        <w:t>Venezuela</w:t>
      </w:r>
      <w:r>
        <w:rPr>
          <w:rFonts w:ascii="Times New Roman" w:eastAsia="Times New Roman" w:hAnsi="Times New Roman" w:cs="Times New Roman"/>
        </w:rPr>
        <w:t>”</w:t>
      </w:r>
      <w:r>
        <w:rPr>
          <w:rFonts w:ascii="Times New Roman" w:eastAsia="Times New Roman" w:hAnsi="Times New Roman" w:cs="Times New Roman"/>
        </w:rPr>
        <w:t>, he was not saying that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was exercising effective control</w:t>
      </w:r>
      <w:r>
        <w:rPr>
          <w:rFonts w:ascii="Times New Roman" w:eastAsia="Times New Roman" w:hAnsi="Times New Roman" w:cs="Times New Roman"/>
        </w:rPr>
        <w:t xml:space="preserve"> over the territory of Venezuela and that such control was firmly established.</w:t>
      </w:r>
      <w:r>
        <w:rPr>
          <w:rFonts w:ascii="Times New Roman" w:eastAsia="Times New Roman" w:hAnsi="Times New Roman" w:cs="Times New Roman"/>
        </w:rPr>
        <w:t xml:space="preserve"> To read these words in that way would be inconsistent with the remainder of the statement,</w:t>
      </w:r>
      <w:r>
        <w:rPr>
          <w:rFonts w:ascii="Times New Roman" w:eastAsia="Times New Roman" w:hAnsi="Times New Roman" w:cs="Times New Roman"/>
        </w:rPr>
        <w:t xml:space="preserve"> protesting as it does about the continuing oppression of the Venezuelan people by “the illegitimate, kleptocratic Maduro regime”</w:t>
      </w:r>
      <w:r>
        <w:rPr>
          <w:rFonts w:ascii="Times New Roman" w:eastAsia="Times New Roman" w:hAnsi="Times New Roman" w:cs="Times New Roman"/>
        </w:rPr>
        <w:t>.</w:t>
      </w:r>
      <w:r>
        <w:rPr>
          <w:rFonts w:ascii="Times New Roman" w:eastAsia="Times New Roman" w:hAnsi="Times New Roman" w:cs="Times New Roman"/>
        </w:rPr>
        <w:t xml:space="preserve"> Accordingly the statement cannot be read</w:t>
      </w:r>
      <w:r>
        <w:rPr>
          <w:rFonts w:ascii="Times New Roman" w:eastAsia="Times New Roman" w:hAnsi="Times New Roman" w:cs="Times New Roman"/>
        </w:rPr>
        <w:t xml:space="preserve"> as recognising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President </w:t>
      </w:r>
      <w:r>
        <w:rPr>
          <w:rFonts w:ascii="Times New Roman" w:eastAsia="Times New Roman" w:hAnsi="Times New Roman" w:cs="Times New Roman"/>
          <w:i/>
          <w:iCs/>
        </w:rPr>
        <w:t>de jure</w:t>
      </w:r>
      <w:r>
        <w:rPr>
          <w:rFonts w:ascii="Times New Roman" w:eastAsia="Times New Roman" w:hAnsi="Times New Roman" w:cs="Times New Roman"/>
        </w:rPr>
        <w:t xml:space="preserve"> in</w:t>
      </w:r>
      <w:r>
        <w:rPr>
          <w:rFonts w:ascii="Times New Roman" w:eastAsia="Times New Roman" w:hAnsi="Times New Roman" w:cs="Times New Roman"/>
        </w:rPr>
        <w:t xml:space="preserve"> the </w:t>
      </w:r>
      <w:r>
        <w:rPr>
          <w:rFonts w:ascii="Times New Roman" w:eastAsia="Times New Roman" w:hAnsi="Times New Roman" w:cs="Times New Roman"/>
          <w:i/>
          <w:iCs/>
        </w:rPr>
        <w:t>Oppenheim</w:t>
      </w:r>
      <w:r>
        <w:rPr>
          <w:rFonts w:ascii="Times New Roman" w:eastAsia="Times New Roman" w:hAnsi="Times New Roman" w:cs="Times New Roman"/>
        </w:rPr>
        <w:t xml:space="preserve"> sense</w:t>
      </w:r>
      <w:r>
        <w:rPr>
          <w:rFonts w:ascii="Times New Roman" w:eastAsia="Times New Roman" w:hAnsi="Times New Roman" w:cs="Times New Roman"/>
        </w:rPr>
        <w:t>, so</w:t>
      </w:r>
      <w:r>
        <w:rPr>
          <w:rFonts w:ascii="Times New Roman" w:eastAsia="Times New Roman" w:hAnsi="Times New Roman" w:cs="Times New Roman"/>
        </w:rPr>
        <w:t xml:space="preserve"> as to leave no room for the possibility of continuing to recognise Mr Maduro as President </w:t>
      </w:r>
      <w:r>
        <w:rPr>
          <w:rFonts w:ascii="Times New Roman" w:eastAsia="Times New Roman" w:hAnsi="Times New Roman" w:cs="Times New Roman"/>
          <w:i/>
          <w:iCs/>
        </w:rPr>
        <w:t>de facto</w:t>
      </w:r>
      <w:r>
        <w:rPr>
          <w:rFonts w:ascii="Times New Roman" w:eastAsia="Times New Roman" w:hAnsi="Times New Roman" w:cs="Times New Roman"/>
        </w:rPr>
        <w:t>.</w:t>
      </w:r>
    </w:p>
    <w:p>
      <w:pPr>
        <w:numPr>
          <w:ilvl w:val="0"/>
          <w:numId w:val="52"/>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rPr>
        <w:t xml:space="preserve">Foreign Secretary’s </w:t>
      </w:r>
      <w:r>
        <w:rPr>
          <w:rFonts w:ascii="Times New Roman" w:eastAsia="Times New Roman" w:hAnsi="Times New Roman" w:cs="Times New Roman"/>
        </w:rPr>
        <w:t>statement</w:t>
      </w:r>
      <w:r>
        <w:rPr>
          <w:rFonts w:ascii="Times New Roman" w:eastAsia="Times New Roman" w:hAnsi="Times New Roman" w:cs="Times New Roman"/>
        </w:rPr>
        <w:t xml:space="preserve"> (or more likely, the FCO’s letter to the court) might</w:t>
      </w:r>
      <w:r>
        <w:rPr>
          <w:rFonts w:ascii="Times New Roman" w:eastAsia="Times New Roman" w:hAnsi="Times New Roman" w:cs="Times New Roman"/>
        </w:rPr>
        <w:t xml:space="preserve"> have said in terms that HMG did not recognise Mr Maduro in any capacity, </w:t>
      </w:r>
      <w:r>
        <w:rPr>
          <w:rFonts w:ascii="Times New Roman" w:eastAsia="Times New Roman" w:hAnsi="Times New Roman" w:cs="Times New Roman"/>
        </w:rPr>
        <w:t xml:space="preserve">but </w:t>
      </w:r>
      <w:r>
        <w:rPr>
          <w:rFonts w:ascii="Times New Roman" w:eastAsia="Times New Roman" w:hAnsi="Times New Roman" w:cs="Times New Roman"/>
        </w:rPr>
        <w:t>it did not.</w:t>
      </w:r>
      <w:r>
        <w:rPr>
          <w:rFonts w:ascii="Times New Roman" w:eastAsia="Times New Roman" w:hAnsi="Times New Roman" w:cs="Times New Roman"/>
        </w:rPr>
        <w:t xml:space="preserve"> When its language is viewed in context,</w:t>
      </w:r>
      <w:r>
        <w:rPr>
          <w:rFonts w:ascii="Times New Roman" w:eastAsia="Times New Roman" w:hAnsi="Times New Roman" w:cs="Times New Roman"/>
        </w:rPr>
        <w:t xml:space="preserve"> it is to my mind ambiguous, </w:t>
      </w:r>
      <w:r>
        <w:rPr>
          <w:rFonts w:ascii="Times New Roman" w:eastAsia="Times New Roman" w:hAnsi="Times New Roman" w:cs="Times New Roman"/>
        </w:rPr>
        <w:t xml:space="preserve">or </w:t>
      </w:r>
      <w:r>
        <w:rPr>
          <w:rFonts w:ascii="Times New Roman" w:eastAsia="Times New Roman" w:hAnsi="Times New Roman" w:cs="Times New Roman"/>
        </w:rPr>
        <w:t>at any rate less than unequivocal.</w:t>
      </w:r>
      <w:r>
        <w:rPr>
          <w:rFonts w:ascii="Times New Roman" w:eastAsia="Times New Roman" w:hAnsi="Times New Roman" w:cs="Times New Roman"/>
        </w:rPr>
        <w:t xml:space="preserve"> That context includes:</w:t>
      </w:r>
    </w:p>
    <w:p>
      <w:pPr>
        <w:spacing w:before="240" w:after="240"/>
        <w:ind w:left="1080" w:hanging="360"/>
        <w:jc w:val="both"/>
      </w:pPr>
      <w:r>
        <w:rPr>
          <w:rFonts w:ascii="Times New Roman" w:eastAsia="Times New Roman" w:hAnsi="Times New Roman" w:cs="Times New Roman"/>
        </w:rPr>
        <w:t>(1)</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the pre-existing recognition of M</w:t>
      </w:r>
      <w:r>
        <w:rPr>
          <w:rFonts w:ascii="Times New Roman" w:eastAsia="Times New Roman" w:hAnsi="Times New Roman" w:cs="Times New Roman"/>
        </w:rPr>
        <w:t>r Maduro</w:t>
      </w:r>
      <w:r>
        <w:rPr>
          <w:rFonts w:ascii="Times New Roman" w:eastAsia="Times New Roman" w:hAnsi="Times New Roman" w:cs="Times New Roman"/>
        </w:rPr>
        <w:t xml:space="preserve"> as President of Venezuela in the fullest sense</w:t>
      </w:r>
      <w:r>
        <w:rPr>
          <w:rFonts w:ascii="Times New Roman" w:eastAsia="Times New Roman" w:hAnsi="Times New Roman" w:cs="Times New Roman"/>
        </w:rPr>
        <w:t>, or perhaps more accurately, HMG’s unequivocal dealings with him as head of state</w:t>
      </w:r>
      <w:r>
        <w:rPr>
          <w:rFonts w:ascii="Times New Roman" w:eastAsia="Times New Roman" w:hAnsi="Times New Roman" w:cs="Times New Roman"/>
        </w:rPr>
        <w:t>;</w:t>
      </w:r>
    </w:p>
    <w:p>
      <w:pPr>
        <w:spacing w:before="240" w:after="240"/>
        <w:ind w:left="1080" w:hanging="360"/>
        <w:jc w:val="both"/>
      </w:pPr>
      <w:r>
        <w:rPr>
          <w:rFonts w:ascii="Times New Roman" w:eastAsia="Times New Roman" w:hAnsi="Times New Roman" w:cs="Times New Roman"/>
        </w:rPr>
        <w:t>(2)</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the acknowledgement in the statement that the M</w:t>
      </w:r>
      <w:r>
        <w:rPr>
          <w:rFonts w:ascii="Times New Roman" w:eastAsia="Times New Roman" w:hAnsi="Times New Roman" w:cs="Times New Roman"/>
        </w:rPr>
        <w:t>aduro</w:t>
      </w:r>
      <w:r>
        <w:rPr>
          <w:rFonts w:ascii="Times New Roman" w:eastAsia="Times New Roman" w:hAnsi="Times New Roman" w:cs="Times New Roman"/>
        </w:rPr>
        <w:t xml:space="preserve"> regime continues to exercise substantial</w:t>
      </w:r>
      <w:r>
        <w:rPr>
          <w:rFonts w:ascii="Times New Roman" w:eastAsia="Times New Roman" w:hAnsi="Times New Roman" w:cs="Times New Roman"/>
        </w:rPr>
        <w:t>, albeit “illegitimate”,</w:t>
      </w:r>
      <w:r>
        <w:rPr>
          <w:rFonts w:ascii="Times New Roman" w:eastAsia="Times New Roman" w:hAnsi="Times New Roman" w:cs="Times New Roman"/>
        </w:rPr>
        <w:t xml:space="preserve"> control over the people of Venezuela</w:t>
      </w:r>
      <w:r>
        <w:rPr>
          <w:rFonts w:ascii="Times New Roman" w:eastAsia="Times New Roman" w:hAnsi="Times New Roman" w:cs="Times New Roman"/>
        </w:rPr>
        <w:t>;</w:t>
      </w:r>
    </w:p>
    <w:p>
      <w:pPr>
        <w:spacing w:before="240" w:after="240"/>
        <w:ind w:left="1080" w:hanging="360"/>
        <w:jc w:val="both"/>
      </w:pPr>
      <w:r>
        <w:rPr>
          <w:rFonts w:ascii="Times New Roman" w:eastAsia="Times New Roman" w:hAnsi="Times New Roman" w:cs="Times New Roman"/>
        </w:rPr>
        <w:t>(3)</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th</w:t>
      </w:r>
      <w:r>
        <w:rPr>
          <w:rFonts w:ascii="Times New Roman" w:eastAsia="Times New Roman" w:hAnsi="Times New Roman" w:cs="Times New Roman"/>
        </w:rPr>
        <w:t>e continued maintenance of diplomatic relations</w:t>
      </w:r>
      <w:r>
        <w:rPr>
          <w:rFonts w:ascii="Times New Roman" w:eastAsia="Times New Roman" w:hAnsi="Times New Roman" w:cs="Times New Roman"/>
        </w:rPr>
        <w:t xml:space="preserve"> with the Maduro regime</w:t>
      </w:r>
      <w:r>
        <w:rPr>
          <w:rFonts w:ascii="Times New Roman" w:eastAsia="Times New Roman" w:hAnsi="Times New Roman" w:cs="Times New Roman"/>
        </w:rPr>
        <w:t>, including through an ambassador accredited to M</w:t>
      </w:r>
      <w:r>
        <w:rPr>
          <w:rFonts w:ascii="Times New Roman" w:eastAsia="Times New Roman" w:hAnsi="Times New Roman" w:cs="Times New Roman"/>
        </w:rPr>
        <w:t>r Maduro</w:t>
      </w:r>
      <w:r>
        <w:rPr>
          <w:rFonts w:ascii="Times New Roman" w:eastAsia="Times New Roman" w:hAnsi="Times New Roman" w:cs="Times New Roman"/>
        </w:rPr>
        <w:t xml:space="preserve"> as President of Venezuela</w:t>
      </w:r>
      <w:r>
        <w:rPr>
          <w:rFonts w:ascii="Times New Roman" w:eastAsia="Times New Roman" w:hAnsi="Times New Roman" w:cs="Times New Roman"/>
        </w:rPr>
        <w:t>;</w:t>
      </w:r>
    </w:p>
    <w:p>
      <w:pPr>
        <w:spacing w:before="240" w:after="240"/>
        <w:ind w:left="1080" w:hanging="360"/>
        <w:jc w:val="both"/>
      </w:pPr>
      <w:r>
        <w:rPr>
          <w:rFonts w:ascii="Times New Roman" w:eastAsia="Times New Roman" w:hAnsi="Times New Roman" w:cs="Times New Roman"/>
        </w:rPr>
        <w:t>(4)</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the </w:t>
      </w:r>
      <w:r>
        <w:rPr>
          <w:rFonts w:ascii="Times New Roman" w:eastAsia="Times New Roman" w:hAnsi="Times New Roman" w:cs="Times New Roman"/>
        </w:rPr>
        <w:t xml:space="preserve">fact that HMG has declined </w:t>
      </w:r>
      <w:r>
        <w:rPr>
          <w:rFonts w:ascii="Times New Roman" w:eastAsia="Times New Roman" w:hAnsi="Times New Roman" w:cs="Times New Roman"/>
        </w:rPr>
        <w:t xml:space="preserve">to accord diplomatic status to </w:t>
      </w:r>
      <w:r>
        <w:rPr>
          <w:rFonts w:ascii="Times New Roman" w:eastAsia="Times New Roman" w:hAnsi="Times New Roman" w:cs="Times New Roman"/>
        </w:rPr>
        <w:t xml:space="preserve">Mr </w:t>
      </w:r>
      <w:r>
        <w:rPr>
          <w:rFonts w:ascii="Times New Roman" w:eastAsia="Times New Roman" w:hAnsi="Times New Roman" w:cs="Times New Roman"/>
        </w:rPr>
        <w:t>Guaidó</w:t>
      </w:r>
      <w:r>
        <w:rPr>
          <w:rFonts w:ascii="Times New Roman" w:eastAsia="Times New Roman" w:hAnsi="Times New Roman" w:cs="Times New Roman"/>
        </w:rPr>
        <w:t>’s</w:t>
      </w:r>
      <w:r>
        <w:rPr>
          <w:rFonts w:ascii="Times New Roman" w:eastAsia="Times New Roman" w:hAnsi="Times New Roman" w:cs="Times New Roman"/>
        </w:rPr>
        <w:t xml:space="preserve"> representative in London</w:t>
      </w:r>
      <w:r>
        <w:rPr>
          <w:rFonts w:ascii="Times New Roman" w:eastAsia="Times New Roman" w:hAnsi="Times New Roman" w:cs="Times New Roman"/>
        </w:rPr>
        <w:t>; and</w:t>
      </w:r>
      <w:r>
        <w:rPr>
          <w:rFonts w:ascii="Times New Roman" w:eastAsia="Times New Roman" w:hAnsi="Times New Roman" w:cs="Times New Roman"/>
        </w:rPr>
        <w:t xml:space="preserve"> </w:t>
      </w:r>
    </w:p>
    <w:p>
      <w:pPr>
        <w:spacing w:before="240" w:after="240"/>
        <w:ind w:left="1080" w:hanging="360"/>
        <w:jc w:val="both"/>
      </w:pPr>
      <w:r>
        <w:rPr>
          <w:rFonts w:ascii="Times New Roman" w:eastAsia="Times New Roman" w:hAnsi="Times New Roman" w:cs="Times New Roman"/>
        </w:rPr>
        <w:t>(5)</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the established existence of a distinction between recognition </w:t>
      </w:r>
      <w:r>
        <w:rPr>
          <w:rFonts w:ascii="Times New Roman" w:eastAsia="Times New Roman" w:hAnsi="Times New Roman" w:cs="Times New Roman"/>
          <w:i/>
          <w:iCs/>
        </w:rPr>
        <w:t>de jure</w:t>
      </w:r>
      <w:r>
        <w:rPr>
          <w:rFonts w:ascii="Times New Roman" w:eastAsia="Times New Roman" w:hAnsi="Times New Roman" w:cs="Times New Roman"/>
        </w:rPr>
        <w:t xml:space="preserve"> (i.e. that a person is entitled to a particular status) and </w:t>
      </w:r>
      <w:r>
        <w:rPr>
          <w:rFonts w:ascii="Times New Roman" w:eastAsia="Times New Roman" w:hAnsi="Times New Roman" w:cs="Times New Roman"/>
          <w:i/>
          <w:iCs/>
        </w:rPr>
        <w:t>de facto</w:t>
      </w:r>
      <w:r>
        <w:rPr>
          <w:rFonts w:ascii="Times New Roman" w:eastAsia="Times New Roman" w:hAnsi="Times New Roman" w:cs="Times New Roman"/>
        </w:rPr>
        <w:t xml:space="preserve"> (i.e. that he does in fact exercise the powers that go with that status)</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53"/>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Accordingly</w:t>
      </w:r>
      <w:r>
        <w:rPr>
          <w:rFonts w:ascii="Times New Roman" w:eastAsia="Times New Roman" w:hAnsi="Times New Roman" w:cs="Times New Roman"/>
        </w:rPr>
        <w:t xml:space="preserve"> the statement leaves open the possibility that HMG continues to recognise Mr Maduro as President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53"/>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It is not sufficient for </w:t>
      </w:r>
      <w:r>
        <w:rPr>
          <w:rFonts w:ascii="Times New Roman" w:eastAsia="Times New Roman" w:hAnsi="Times New Roman" w:cs="Times New Roman"/>
        </w:rPr>
        <w:t xml:space="preserve">the purposes of the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 xml:space="preserve">Board in these proceedings that </w:t>
      </w:r>
      <w:r>
        <w:rPr>
          <w:rFonts w:ascii="Times New Roman" w:eastAsia="Times New Roman" w:hAnsi="Times New Roman" w:cs="Times New Roman"/>
        </w:rPr>
        <w:t xml:space="preserve">Mr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 xml:space="preserve">is recognised as entitled to exercise the powers of the President of Venezuela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 xml:space="preserve">because </w:t>
      </w:r>
      <w:r>
        <w:rPr>
          <w:rFonts w:ascii="Times New Roman" w:eastAsia="Times New Roman" w:hAnsi="Times New Roman" w:cs="Times New Roman"/>
        </w:rPr>
        <w:t xml:space="preserve">(as is common ground) </w:t>
      </w:r>
      <w:r>
        <w:rPr>
          <w:rFonts w:ascii="Times New Roman" w:eastAsia="Times New Roman" w:hAnsi="Times New Roman" w:cs="Times New Roman"/>
        </w:rPr>
        <w:t xml:space="preserve">those powers do not extend to </w:t>
      </w:r>
      <w:r>
        <w:rPr>
          <w:rFonts w:ascii="Times New Roman" w:eastAsia="Times New Roman" w:hAnsi="Times New Roman" w:cs="Times New Roman"/>
        </w:rPr>
        <w:t xml:space="preserve">authorising him to </w:t>
      </w:r>
      <w:r>
        <w:rPr>
          <w:rFonts w:ascii="Times New Roman" w:eastAsia="Times New Roman" w:hAnsi="Times New Roman" w:cs="Times New Roman"/>
        </w:rPr>
        <w:t xml:space="preserve">appoint members of the board of the BCV or a </w:t>
      </w:r>
      <w:r>
        <w:rPr>
          <w:rFonts w:ascii="Times New Roman" w:eastAsia="Times New Roman" w:hAnsi="Times New Roman" w:cs="Times New Roman"/>
        </w:rPr>
        <w:t>S</w:t>
      </w:r>
      <w:r>
        <w:rPr>
          <w:rFonts w:ascii="Times New Roman" w:eastAsia="Times New Roman" w:hAnsi="Times New Roman" w:cs="Times New Roman"/>
        </w:rPr>
        <w:t>pecial Attorney General</w:t>
      </w:r>
      <w:r>
        <w:rPr>
          <w:rFonts w:ascii="Times New Roman" w:eastAsia="Times New Roman" w:hAnsi="Times New Roman" w:cs="Times New Roman"/>
        </w:rPr>
        <w:t xml:space="preserve">. </w:t>
      </w:r>
      <w:r>
        <w:rPr>
          <w:rFonts w:ascii="Times New Roman" w:eastAsia="Times New Roman" w:hAnsi="Times New Roman" w:cs="Times New Roman"/>
        </w:rPr>
        <w:t>F</w:t>
      </w:r>
      <w:r>
        <w:rPr>
          <w:rFonts w:ascii="Times New Roman" w:eastAsia="Times New Roman" w:hAnsi="Times New Roman" w:cs="Times New Roman"/>
        </w:rPr>
        <w:t xml:space="preserve">or </w:t>
      </w:r>
      <w:r>
        <w:rPr>
          <w:rFonts w:ascii="Times New Roman" w:eastAsia="Times New Roman" w:hAnsi="Times New Roman" w:cs="Times New Roman"/>
        </w:rPr>
        <w:t xml:space="preserve">the lawful exercise of </w:t>
      </w:r>
      <w:r>
        <w:rPr>
          <w:rFonts w:ascii="Times New Roman" w:eastAsia="Times New Roman" w:hAnsi="Times New Roman" w:cs="Times New Roman"/>
        </w:rPr>
        <w:t xml:space="preserve">those powers </w:t>
      </w:r>
      <w:r>
        <w:rPr>
          <w:rFonts w:ascii="Times New Roman" w:eastAsia="Times New Roman" w:hAnsi="Times New Roman" w:cs="Times New Roman"/>
        </w:rPr>
        <w:t xml:space="preserve">Mr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needs to rely on the Transition Statute.</w:t>
      </w:r>
      <w:r>
        <w:rPr>
          <w:rFonts w:ascii="Times New Roman" w:eastAsia="Times New Roman" w:hAnsi="Times New Roman" w:cs="Times New Roman"/>
        </w:rPr>
        <w:t xml:space="preserve"> Moreover, if the true position is that Mr Maduro is</w:t>
      </w:r>
      <w:r>
        <w:rPr>
          <w:rFonts w:ascii="Times New Roman" w:eastAsia="Times New Roman" w:hAnsi="Times New Roman" w:cs="Times New Roman"/>
        </w:rPr>
        <w:t xml:space="preserve"> recognised a</w:t>
      </w:r>
      <w:r>
        <w:rPr>
          <w:rFonts w:ascii="Times New Roman" w:eastAsia="Times New Roman" w:hAnsi="Times New Roman" w:cs="Times New Roman"/>
        </w:rPr>
        <w:t xml:space="preserve">s President </w:t>
      </w:r>
      <w:r>
        <w:rPr>
          <w:rFonts w:ascii="Times New Roman" w:eastAsia="Times New Roman" w:hAnsi="Times New Roman" w:cs="Times New Roman"/>
          <w:i/>
          <w:iCs/>
        </w:rPr>
        <w:t>de facto</w:t>
      </w:r>
      <w:r>
        <w:rPr>
          <w:rFonts w:ascii="Times New Roman" w:eastAsia="Times New Roman" w:hAnsi="Times New Roman" w:cs="Times New Roman"/>
        </w:rPr>
        <w:t xml:space="preserve">, English law is clear that the acts of a </w:t>
      </w:r>
      <w:r>
        <w:rPr>
          <w:rFonts w:ascii="Times New Roman" w:eastAsia="Times New Roman" w:hAnsi="Times New Roman" w:cs="Times New Roman"/>
          <w:i/>
          <w:iCs/>
        </w:rPr>
        <w:t>de jure</w:t>
      </w:r>
      <w:r>
        <w:rPr>
          <w:rFonts w:ascii="Times New Roman" w:eastAsia="Times New Roman" w:hAnsi="Times New Roman" w:cs="Times New Roman"/>
        </w:rPr>
        <w:t xml:space="preserve"> ruler (in the sense of a ruler who is entitled to be so regarded) have to be treated as a nullity</w:t>
      </w:r>
      <w:r>
        <w:rPr>
          <w:rFonts w:ascii="Times New Roman" w:eastAsia="Times New Roman" w:hAnsi="Times New Roman" w:cs="Times New Roman"/>
        </w:rPr>
        <w:t xml:space="preserve">; thus the appointments made by </w:t>
      </w:r>
      <w:r>
        <w:rPr>
          <w:rFonts w:ascii="Times New Roman" w:eastAsia="Times New Roman" w:hAnsi="Times New Roman" w:cs="Times New Roman"/>
        </w:rPr>
        <w:t xml:space="preserve">Mr </w:t>
      </w:r>
      <w:r>
        <w:rPr>
          <w:rFonts w:ascii="Times New Roman" w:eastAsia="Times New Roman" w:hAnsi="Times New Roman" w:cs="Times New Roman"/>
        </w:rPr>
        <w:t>Guaidó</w:t>
      </w:r>
      <w:r>
        <w:rPr>
          <w:rFonts w:ascii="Times New Roman" w:eastAsia="Times New Roman" w:hAnsi="Times New Roman" w:cs="Times New Roman"/>
        </w:rPr>
        <w:t>,</w:t>
      </w:r>
      <w:r>
        <w:rPr>
          <w:rFonts w:ascii="Times New Roman" w:eastAsia="Times New Roman" w:hAnsi="Times New Roman" w:cs="Times New Roman"/>
        </w:rPr>
        <w:t xml:space="preserve"> on which </w:t>
      </w:r>
      <w:r>
        <w:rPr>
          <w:rFonts w:ascii="Times New Roman" w:eastAsia="Times New Roman" w:hAnsi="Times New Roman" w:cs="Times New Roman"/>
        </w:rPr>
        <w:t xml:space="preserve">the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w:t>
      </w:r>
      <w:r>
        <w:rPr>
          <w:rFonts w:ascii="Times New Roman" w:eastAsia="Times New Roman" w:hAnsi="Times New Roman" w:cs="Times New Roman"/>
        </w:rPr>
        <w:t xml:space="preserve">s claim to be entitled to the </w:t>
      </w:r>
      <w:r>
        <w:rPr>
          <w:rFonts w:ascii="Times New Roman" w:eastAsia="Times New Roman" w:hAnsi="Times New Roman" w:cs="Times New Roman"/>
        </w:rPr>
        <w:t xml:space="preserve">gold held by the </w:t>
      </w:r>
      <w:r>
        <w:rPr>
          <w:rFonts w:ascii="Times New Roman" w:eastAsia="Times New Roman" w:hAnsi="Times New Roman" w:cs="Times New Roman"/>
        </w:rPr>
        <w:t>B</w:t>
      </w:r>
      <w:r>
        <w:rPr>
          <w:rFonts w:ascii="Times New Roman" w:eastAsia="Times New Roman" w:hAnsi="Times New Roman" w:cs="Times New Roman"/>
        </w:rPr>
        <w:t xml:space="preserve">ank of England and the </w:t>
      </w:r>
      <w:r>
        <w:rPr>
          <w:rFonts w:ascii="Times New Roman" w:eastAsia="Times New Roman" w:hAnsi="Times New Roman" w:cs="Times New Roman"/>
        </w:rPr>
        <w:t xml:space="preserve">money </w:t>
      </w:r>
      <w:r>
        <w:rPr>
          <w:rFonts w:ascii="Times New Roman" w:eastAsia="Times New Roman" w:hAnsi="Times New Roman" w:cs="Times New Roman"/>
        </w:rPr>
        <w:t xml:space="preserve">held by the receivers </w:t>
      </w:r>
      <w:r>
        <w:rPr>
          <w:rFonts w:ascii="Times New Roman" w:eastAsia="Times New Roman" w:hAnsi="Times New Roman" w:cs="Times New Roman"/>
        </w:rPr>
        <w:t>is based</w:t>
      </w:r>
      <w:r>
        <w:rPr>
          <w:rFonts w:ascii="Times New Roman" w:eastAsia="Times New Roman" w:hAnsi="Times New Roman" w:cs="Times New Roman"/>
        </w:rPr>
        <w:t>,</w:t>
      </w:r>
      <w:r>
        <w:rPr>
          <w:rFonts w:ascii="Times New Roman" w:eastAsia="Times New Roman" w:hAnsi="Times New Roman" w:cs="Times New Roman"/>
        </w:rPr>
        <w:t xml:space="preserve"> would be null and void</w:t>
      </w:r>
      <w:r>
        <w:rPr>
          <w:rFonts w:ascii="Times New Roman" w:eastAsia="Times New Roman" w:hAnsi="Times New Roman" w:cs="Times New Roman"/>
        </w:rPr>
        <w:t>.</w:t>
      </w:r>
    </w:p>
    <w:p>
      <w:pPr>
        <w:numPr>
          <w:ilvl w:val="0"/>
          <w:numId w:val="53"/>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Accordingly it is not possible to give a definitive answer to all aspects of the first preliminary issue.</w:t>
      </w:r>
      <w:r>
        <w:rPr>
          <w:rFonts w:ascii="Times New Roman" w:eastAsia="Times New Roman" w:hAnsi="Times New Roman" w:cs="Times New Roman"/>
        </w:rPr>
        <w:t xml:space="preserve"> </w:t>
      </w:r>
      <w:r>
        <w:rPr>
          <w:rFonts w:ascii="Times New Roman" w:eastAsia="Times New Roman" w:hAnsi="Times New Roman" w:cs="Times New Roman"/>
        </w:rPr>
        <w:t>As matters presently stand, there</w:t>
      </w:r>
      <w:r>
        <w:rPr>
          <w:rFonts w:ascii="Times New Roman" w:eastAsia="Times New Roman" w:hAnsi="Times New Roman" w:cs="Times New Roman"/>
        </w:rPr>
        <w:t>f</w:t>
      </w:r>
      <w:r>
        <w:rPr>
          <w:rFonts w:ascii="Times New Roman" w:eastAsia="Times New Roman" w:hAnsi="Times New Roman" w:cs="Times New Roman"/>
        </w:rPr>
        <w:t>ore,</w:t>
      </w:r>
      <w:r>
        <w:rPr>
          <w:rFonts w:ascii="Times New Roman" w:eastAsia="Times New Roman" w:hAnsi="Times New Roman" w:cs="Times New Roman"/>
        </w:rPr>
        <w:t xml:space="preserve"> I would answer </w:t>
      </w:r>
      <w:r>
        <w:rPr>
          <w:rFonts w:ascii="Times New Roman" w:eastAsia="Times New Roman" w:hAnsi="Times New Roman" w:cs="Times New Roman"/>
        </w:rPr>
        <w:t>i</w:t>
      </w:r>
      <w:r>
        <w:rPr>
          <w:rFonts w:ascii="Times New Roman" w:eastAsia="Times New Roman" w:hAnsi="Times New Roman" w:cs="Times New Roman"/>
        </w:rPr>
        <w:t>t as follows:</w:t>
      </w:r>
    </w:p>
    <w:p>
      <w:pPr>
        <w:spacing w:before="0" w:after="240"/>
        <w:ind w:left="1440" w:right="1440"/>
        <w:jc w:val="both"/>
      </w:pPr>
      <w:r>
        <w:rPr>
          <w:rFonts w:ascii="Times New Roman" w:eastAsia="Times New Roman" w:hAnsi="Times New Roman" w:cs="Times New Roman"/>
          <w:u w:val="single"/>
        </w:rPr>
        <w:t>Question</w:t>
      </w:r>
      <w:r>
        <w:rPr>
          <w:rFonts w:ascii="Times New Roman" w:eastAsia="Times New Roman" w:hAnsi="Times New Roman" w:cs="Times New Roman"/>
        </w:rPr>
        <w:t xml:space="preserve">: </w:t>
      </w:r>
      <w:r>
        <w:rPr>
          <w:rFonts w:ascii="Times New Roman" w:eastAsia="Times New Roman" w:hAnsi="Times New Roman" w:cs="Times New Roman"/>
        </w:rPr>
        <w:t xml:space="preserve">Does Her Majesty's Government (formally) recognise Juan </w:t>
      </w:r>
      <w:r>
        <w:rPr>
          <w:rFonts w:ascii="Times New Roman" w:eastAsia="Times New Roman" w:hAnsi="Times New Roman" w:cs="Times New Roman"/>
        </w:rPr>
        <w:t>Guaidó</w:t>
      </w:r>
      <w:r>
        <w:rPr>
          <w:rFonts w:ascii="Times New Roman" w:eastAsia="Times New Roman" w:hAnsi="Times New Roman" w:cs="Times New Roman"/>
        </w:rPr>
        <w:t xml:space="preserve"> or Nicolás Maduro and, if so, in what capacity, on what basis and from when?</w:t>
      </w:r>
    </w:p>
    <w:p>
      <w:pPr>
        <w:spacing w:before="0" w:after="240"/>
        <w:ind w:left="1440" w:right="1440"/>
        <w:jc w:val="both"/>
      </w:pPr>
      <w:r>
        <w:rPr>
          <w:rFonts w:ascii="Times New Roman" w:eastAsia="Times New Roman" w:hAnsi="Times New Roman" w:cs="Times New Roman"/>
          <w:u w:val="single"/>
        </w:rPr>
        <w:t>Answer</w:t>
      </w:r>
      <w:r>
        <w:rPr>
          <w:rFonts w:ascii="Times New Roman" w:eastAsia="Times New Roman" w:hAnsi="Times New Roman" w:cs="Times New Roman"/>
        </w:rPr>
        <w:t>: HMG</w:t>
      </w:r>
      <w:r>
        <w:rPr>
          <w:rFonts w:ascii="Times New Roman" w:eastAsia="Times New Roman" w:hAnsi="Times New Roman" w:cs="Times New Roman"/>
        </w:rPr>
        <w:t xml:space="preserve"> has since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February 2019 </w:t>
      </w:r>
      <w:r>
        <w:rPr>
          <w:rFonts w:ascii="Times New Roman" w:eastAsia="Times New Roman" w:hAnsi="Times New Roman" w:cs="Times New Roman"/>
        </w:rPr>
        <w:t xml:space="preserve">formally </w:t>
      </w:r>
      <w:r>
        <w:rPr>
          <w:rFonts w:ascii="Times New Roman" w:eastAsia="Times New Roman" w:hAnsi="Times New Roman" w:cs="Times New Roman"/>
        </w:rPr>
        <w:t xml:space="preserve">recognised Mr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 xml:space="preserve">as the </w:t>
      </w:r>
      <w:r>
        <w:rPr>
          <w:rFonts w:ascii="Times New Roman" w:eastAsia="Times New Roman" w:hAnsi="Times New Roman" w:cs="Times New Roman"/>
          <w:i/>
          <w:iCs/>
        </w:rPr>
        <w:t>de jure</w:t>
      </w:r>
      <w:r>
        <w:rPr>
          <w:rFonts w:ascii="Times New Roman" w:eastAsia="Times New Roman" w:hAnsi="Times New Roman" w:cs="Times New Roman"/>
        </w:rPr>
        <w:t xml:space="preserve"> President of Venezuela, that is to say as the person </w:t>
      </w:r>
      <w:r>
        <w:rPr>
          <w:rFonts w:ascii="Times New Roman" w:eastAsia="Times New Roman" w:hAnsi="Times New Roman" w:cs="Times New Roman"/>
        </w:rPr>
        <w:t xml:space="preserve">entitled to be regarded as the President of Venezuela. </w:t>
      </w:r>
    </w:p>
    <w:p>
      <w:pPr>
        <w:spacing w:before="0" w:after="240"/>
        <w:ind w:left="1440" w:right="1440"/>
        <w:jc w:val="both"/>
      </w:pPr>
      <w:r>
        <w:rPr>
          <w:rFonts w:ascii="Times New Roman" w:eastAsia="Times New Roman" w:hAnsi="Times New Roman" w:cs="Times New Roman"/>
        </w:rPr>
        <w:t xml:space="preserve">In that regard: </w:t>
      </w:r>
    </w:p>
    <w:p>
      <w:pPr>
        <w:spacing w:before="0" w:after="240"/>
        <w:ind w:left="1440" w:right="1440"/>
        <w:jc w:val="both"/>
      </w:pPr>
      <w:r>
        <w:rPr>
          <w:rFonts w:ascii="Times New Roman" w:eastAsia="Times New Roman" w:hAnsi="Times New Roman" w:cs="Times New Roman"/>
          <w:u w:val="single"/>
        </w:rPr>
        <w:t>Question</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i</w:t>
      </w:r>
      <w:r>
        <w:rPr>
          <w:rFonts w:ascii="Times New Roman" w:eastAsia="Times New Roman" w:hAnsi="Times New Roman" w:cs="Times New Roman"/>
        </w:rPr>
        <w:t xml:space="preserve">) Has Her Majesty's Government formally recognised Mr </w:t>
      </w:r>
      <w:r>
        <w:rPr>
          <w:rFonts w:ascii="Times New Roman" w:eastAsia="Times New Roman" w:hAnsi="Times New Roman" w:cs="Times New Roman"/>
        </w:rPr>
        <w:t>Guaidó</w:t>
      </w:r>
      <w:r>
        <w:rPr>
          <w:rFonts w:ascii="Times New Roman" w:eastAsia="Times New Roman" w:hAnsi="Times New Roman" w:cs="Times New Roman"/>
        </w:rPr>
        <w:t xml:space="preserve"> as Interim President of Venezuela by virtue of the FCO's 19 March 2020 letter to the Court and/or the public statements made by Her Majesty's Government? </w:t>
      </w:r>
    </w:p>
    <w:p>
      <w:pPr>
        <w:spacing w:before="240" w:after="240"/>
        <w:ind w:left="1440"/>
        <w:jc w:val="both"/>
      </w:pPr>
      <w:r>
        <w:rPr>
          <w:rFonts w:ascii="Times New Roman" w:eastAsia="Times New Roman" w:hAnsi="Times New Roman" w:cs="Times New Roman"/>
          <w:u w:val="single"/>
        </w:rPr>
        <w:t>Answer</w:t>
      </w:r>
      <w:r>
        <w:rPr>
          <w:rFonts w:ascii="Times New Roman" w:eastAsia="Times New Roman" w:hAnsi="Times New Roman" w:cs="Times New Roman"/>
        </w:rPr>
        <w:t>: Yes.</w:t>
      </w:r>
    </w:p>
    <w:p>
      <w:pPr>
        <w:spacing w:before="0" w:after="240"/>
        <w:ind w:left="1440" w:right="1440"/>
        <w:jc w:val="both"/>
      </w:pPr>
      <w:r>
        <w:rPr>
          <w:rFonts w:ascii="Times New Roman" w:eastAsia="Times New Roman" w:hAnsi="Times New Roman" w:cs="Times New Roman"/>
          <w:u w:val="single"/>
        </w:rPr>
        <w:t>Question</w:t>
      </w:r>
      <w:r>
        <w:rPr>
          <w:rFonts w:ascii="Times New Roman" w:eastAsia="Times New Roman" w:hAnsi="Times New Roman" w:cs="Times New Roman"/>
        </w:rPr>
        <w:t xml:space="preserve"> </w:t>
      </w:r>
      <w:r>
        <w:rPr>
          <w:rFonts w:ascii="Times New Roman" w:eastAsia="Times New Roman" w:hAnsi="Times New Roman" w:cs="Times New Roman"/>
        </w:rPr>
        <w:t xml:space="preserve">(ii) If so, is that recognition as both Head of State and Head of Government? </w:t>
      </w:r>
    </w:p>
    <w:p>
      <w:pPr>
        <w:spacing w:before="0" w:after="240"/>
        <w:ind w:left="1440" w:right="1440"/>
        <w:jc w:val="both"/>
      </w:pPr>
      <w:r>
        <w:rPr>
          <w:rFonts w:ascii="Times New Roman" w:eastAsia="Times New Roman" w:hAnsi="Times New Roman" w:cs="Times New Roman"/>
          <w:u w:val="single"/>
        </w:rPr>
        <w:t>Answer</w:t>
      </w:r>
      <w:r>
        <w:rPr>
          <w:rFonts w:ascii="Times New Roman" w:eastAsia="Times New Roman" w:hAnsi="Times New Roman" w:cs="Times New Roman"/>
        </w:rPr>
        <w:t>: Head of State.</w:t>
      </w:r>
    </w:p>
    <w:p>
      <w:pPr>
        <w:spacing w:before="0" w:after="240"/>
        <w:ind w:left="1440" w:right="1440"/>
        <w:jc w:val="both"/>
      </w:pPr>
      <w:r>
        <w:rPr>
          <w:rFonts w:ascii="Times New Roman" w:eastAsia="Times New Roman" w:hAnsi="Times New Roman" w:cs="Times New Roman"/>
        </w:rPr>
        <w:t>and</w:t>
      </w:r>
    </w:p>
    <w:p>
      <w:pPr>
        <w:spacing w:before="0" w:after="240"/>
        <w:ind w:left="1440" w:right="1440"/>
        <w:jc w:val="both"/>
      </w:pPr>
      <w:r>
        <w:rPr>
          <w:rFonts w:ascii="Times New Roman" w:eastAsia="Times New Roman" w:hAnsi="Times New Roman" w:cs="Times New Roman"/>
          <w:u w:val="single"/>
        </w:rPr>
        <w:t>Question</w:t>
      </w:r>
      <w:r>
        <w:rPr>
          <w:rFonts w:ascii="Times New Roman" w:eastAsia="Times New Roman" w:hAnsi="Times New Roman" w:cs="Times New Roman"/>
        </w:rPr>
        <w:t xml:space="preserve"> </w:t>
      </w:r>
      <w:r>
        <w:rPr>
          <w:rFonts w:ascii="Times New Roman" w:eastAsia="Times New Roman" w:hAnsi="Times New Roman" w:cs="Times New Roman"/>
        </w:rPr>
        <w:t xml:space="preserve">(iii) Is any such recognition conclusive pursuant to the </w:t>
      </w:r>
      <w:r>
        <w:rPr>
          <w:rFonts w:ascii="Times New Roman" w:eastAsia="Times New Roman" w:hAnsi="Times New Roman" w:cs="Times New Roman"/>
        </w:rPr>
        <w:t>“</w:t>
      </w:r>
      <w:r>
        <w:rPr>
          <w:rFonts w:ascii="Times New Roman" w:eastAsia="Times New Roman" w:hAnsi="Times New Roman" w:cs="Times New Roman"/>
        </w:rPr>
        <w:t>one voice</w:t>
      </w:r>
      <w:r>
        <w:rPr>
          <w:rFonts w:ascii="Times New Roman" w:eastAsia="Times New Roman" w:hAnsi="Times New Roman" w:cs="Times New Roman"/>
        </w:rPr>
        <w:t>”</w:t>
      </w:r>
      <w:r>
        <w:rPr>
          <w:rFonts w:ascii="Times New Roman" w:eastAsia="Times New Roman" w:hAnsi="Times New Roman" w:cs="Times New Roman"/>
        </w:rPr>
        <w:t xml:space="preserve"> doctrine for the purpose of determining the issues in these proceedings?</w:t>
      </w:r>
    </w:p>
    <w:p>
      <w:pPr>
        <w:spacing w:before="0" w:after="240"/>
        <w:ind w:left="1440" w:right="1440"/>
        <w:jc w:val="both"/>
      </w:pPr>
      <w:r>
        <w:rPr>
          <w:rFonts w:ascii="Times New Roman" w:eastAsia="Times New Roman" w:hAnsi="Times New Roman" w:cs="Times New Roman"/>
          <w:u w:val="single"/>
        </w:rPr>
        <w:t>Answer</w:t>
      </w:r>
      <w:r>
        <w:rPr>
          <w:rFonts w:ascii="Times New Roman" w:eastAsia="Times New Roman" w:hAnsi="Times New Roman" w:cs="Times New Roman"/>
        </w:rPr>
        <w:t xml:space="preserve">: </w:t>
      </w:r>
      <w:r>
        <w:rPr>
          <w:rFonts w:ascii="Times New Roman" w:eastAsia="Times New Roman" w:hAnsi="Times New Roman" w:cs="Times New Roman"/>
        </w:rPr>
        <w:t>No. While s</w:t>
      </w:r>
      <w:r>
        <w:rPr>
          <w:rFonts w:ascii="Times New Roman" w:eastAsia="Times New Roman" w:hAnsi="Times New Roman" w:cs="Times New Roman"/>
        </w:rPr>
        <w:t xml:space="preserve">uch recognition is conclusive for the purpose of determining who is the </w:t>
      </w:r>
      <w:r>
        <w:rPr>
          <w:rFonts w:ascii="Times New Roman" w:eastAsia="Times New Roman" w:hAnsi="Times New Roman" w:cs="Times New Roman"/>
          <w:i/>
          <w:iCs/>
        </w:rPr>
        <w:t>de jure</w:t>
      </w:r>
      <w:r>
        <w:rPr>
          <w:rFonts w:ascii="Times New Roman" w:eastAsia="Times New Roman" w:hAnsi="Times New Roman" w:cs="Times New Roman"/>
        </w:rPr>
        <w:t xml:space="preserve"> </w:t>
      </w:r>
      <w:r>
        <w:rPr>
          <w:rFonts w:ascii="Times New Roman" w:eastAsia="Times New Roman" w:hAnsi="Times New Roman" w:cs="Times New Roman"/>
        </w:rPr>
        <w:t>Pr</w:t>
      </w:r>
      <w:r>
        <w:rPr>
          <w:rFonts w:ascii="Times New Roman" w:eastAsia="Times New Roman" w:hAnsi="Times New Roman" w:cs="Times New Roman"/>
        </w:rPr>
        <w:t>es</w:t>
      </w:r>
      <w:r>
        <w:rPr>
          <w:rFonts w:ascii="Times New Roman" w:eastAsia="Times New Roman" w:hAnsi="Times New Roman" w:cs="Times New Roman"/>
        </w:rPr>
        <w:t>iden</w:t>
      </w:r>
      <w:r>
        <w:rPr>
          <w:rFonts w:ascii="Times New Roman" w:eastAsia="Times New Roman" w:hAnsi="Times New Roman" w:cs="Times New Roman"/>
        </w:rPr>
        <w:t xml:space="preserve">t of Venezuela, </w:t>
      </w:r>
      <w:r>
        <w:rPr>
          <w:rFonts w:ascii="Times New Roman" w:eastAsia="Times New Roman" w:hAnsi="Times New Roman" w:cs="Times New Roman"/>
        </w:rPr>
        <w:t>i</w:t>
      </w:r>
      <w:r>
        <w:rPr>
          <w:rFonts w:ascii="Times New Roman" w:eastAsia="Times New Roman" w:hAnsi="Times New Roman" w:cs="Times New Roman"/>
        </w:rPr>
        <w:t>t leaves open the possibility that HMG may impliedly recognise Mr</w:t>
      </w:r>
      <w:r>
        <w:rPr>
          <w:rFonts w:ascii="Times New Roman" w:eastAsia="Times New Roman" w:hAnsi="Times New Roman" w:cs="Times New Roman"/>
        </w:rPr>
        <w:t xml:space="preserve"> Maduro as the </w:t>
      </w:r>
      <w:r>
        <w:rPr>
          <w:rFonts w:ascii="Times New Roman" w:eastAsia="Times New Roman" w:hAnsi="Times New Roman" w:cs="Times New Roman"/>
          <w:i/>
          <w:iCs/>
        </w:rPr>
        <w:t>de facto</w:t>
      </w:r>
      <w:r>
        <w:rPr>
          <w:rFonts w:ascii="Times New Roman" w:eastAsia="Times New Roman" w:hAnsi="Times New Roman" w:cs="Times New Roman"/>
        </w:rPr>
        <w:t xml:space="preserve"> President of Venezuela.</w:t>
      </w:r>
    </w:p>
    <w:p>
      <w:pPr>
        <w:numPr>
          <w:ilvl w:val="0"/>
          <w:numId w:val="54"/>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Before a definitive answer can be given to</w:t>
      </w:r>
      <w:r>
        <w:rPr>
          <w:rFonts w:ascii="Times New Roman" w:eastAsia="Times New Roman" w:hAnsi="Times New Roman" w:cs="Times New Roman"/>
        </w:rPr>
        <w:t xml:space="preserve"> </w:t>
      </w:r>
      <w:r>
        <w:rPr>
          <w:rFonts w:ascii="Times New Roman" w:eastAsia="Times New Roman" w:hAnsi="Times New Roman" w:cs="Times New Roman"/>
        </w:rPr>
        <w:t xml:space="preserve">the </w:t>
      </w:r>
      <w:r>
        <w:rPr>
          <w:rFonts w:ascii="Times New Roman" w:eastAsia="Times New Roman" w:hAnsi="Times New Roman" w:cs="Times New Roman"/>
        </w:rPr>
        <w:t>recognition issues in these proceedings</w:t>
      </w:r>
      <w:r>
        <w:rPr>
          <w:rFonts w:ascii="Times New Roman" w:eastAsia="Times New Roman" w:hAnsi="Times New Roman" w:cs="Times New Roman"/>
        </w:rPr>
        <w:t>, it will</w:t>
      </w:r>
      <w:r>
        <w:rPr>
          <w:rFonts w:ascii="Times New Roman" w:eastAsia="Times New Roman" w:hAnsi="Times New Roman" w:cs="Times New Roman"/>
        </w:rPr>
        <w:t xml:space="preserve"> therefore</w:t>
      </w:r>
      <w:r>
        <w:rPr>
          <w:rFonts w:ascii="Times New Roman" w:eastAsia="Times New Roman" w:hAnsi="Times New Roman" w:cs="Times New Roman"/>
        </w:rPr>
        <w:t xml:space="preserve"> be necessary to determine</w:t>
      </w:r>
      <w:r>
        <w:rPr>
          <w:rFonts w:ascii="Times New Roman" w:eastAsia="Times New Roman" w:hAnsi="Times New Roman" w:cs="Times New Roman"/>
        </w:rPr>
        <w:t xml:space="preserve"> whether</w:t>
      </w:r>
      <w:r>
        <w:rPr>
          <w:rFonts w:ascii="Times New Roman" w:eastAsia="Times New Roman" w:hAnsi="Times New Roman" w:cs="Times New Roman"/>
        </w:rPr>
        <w:t>:</w:t>
      </w:r>
    </w:p>
    <w:p>
      <w:pPr>
        <w:spacing w:before="240" w:after="240"/>
        <w:ind w:left="1069" w:hanging="360"/>
        <w:jc w:val="both"/>
      </w:pPr>
      <w:r>
        <w:rPr>
          <w:rFonts w:ascii="Times New Roman" w:eastAsia="Times New Roman" w:hAnsi="Times New Roman" w:cs="Times New Roman"/>
        </w:rPr>
        <w:t>(1)</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HMG recognises</w:t>
      </w:r>
      <w:r>
        <w:rPr>
          <w:rFonts w:ascii="Times New Roman" w:eastAsia="Times New Roman" w:hAnsi="Times New Roman" w:cs="Times New Roman"/>
        </w:rPr>
        <w:t xml:space="preserve"> Mr </w:t>
      </w:r>
      <w:r>
        <w:rPr>
          <w:rFonts w:ascii="Times New Roman" w:eastAsia="Times New Roman" w:hAnsi="Times New Roman" w:cs="Times New Roman"/>
        </w:rPr>
        <w:t>Guaidó</w:t>
      </w:r>
      <w:r>
        <w:rPr>
          <w:rFonts w:ascii="Times New Roman" w:eastAsia="Times New Roman" w:hAnsi="Times New Roman" w:cs="Times New Roman"/>
        </w:rPr>
        <w:t xml:space="preserve"> as President</w:t>
      </w:r>
      <w:r>
        <w:rPr>
          <w:rFonts w:ascii="Times New Roman" w:eastAsia="Times New Roman" w:hAnsi="Times New Roman" w:cs="Times New Roman"/>
        </w:rPr>
        <w:t xml:space="preserve"> of Venezuela</w:t>
      </w:r>
      <w:r>
        <w:rPr>
          <w:rFonts w:ascii="Times New Roman" w:eastAsia="Times New Roman" w:hAnsi="Times New Roman" w:cs="Times New Roman"/>
        </w:rPr>
        <w:t xml:space="preserve"> for all purposes and therefore does not recognise M</w:t>
      </w:r>
      <w:r>
        <w:rPr>
          <w:rFonts w:ascii="Times New Roman" w:eastAsia="Times New Roman" w:hAnsi="Times New Roman" w:cs="Times New Roman"/>
        </w:rPr>
        <w:t>r Maduro</w:t>
      </w:r>
      <w:r>
        <w:rPr>
          <w:rFonts w:ascii="Times New Roman" w:eastAsia="Times New Roman" w:hAnsi="Times New Roman" w:cs="Times New Roman"/>
        </w:rPr>
        <w:t xml:space="preserve"> as President for any purpose</w:t>
      </w:r>
      <w:r>
        <w:rPr>
          <w:rFonts w:ascii="Times New Roman" w:eastAsia="Times New Roman" w:hAnsi="Times New Roman" w:cs="Times New Roman"/>
        </w:rPr>
        <w:t>;</w:t>
      </w:r>
      <w:r>
        <w:rPr>
          <w:rFonts w:ascii="Times New Roman" w:eastAsia="Times New Roman" w:hAnsi="Times New Roman" w:cs="Times New Roman"/>
        </w:rPr>
        <w:t xml:space="preserve"> or </w:t>
      </w:r>
    </w:p>
    <w:p>
      <w:pPr>
        <w:spacing w:before="240" w:after="240"/>
        <w:ind w:left="1069" w:hanging="360"/>
        <w:jc w:val="both"/>
      </w:pPr>
      <w:r>
        <w:rPr>
          <w:rFonts w:ascii="Times New Roman" w:eastAsia="Times New Roman" w:hAnsi="Times New Roman" w:cs="Times New Roman"/>
        </w:rPr>
        <w:t>(2)</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HMG recognises</w:t>
      </w:r>
      <w:r>
        <w:rPr>
          <w:rFonts w:ascii="Times New Roman" w:eastAsia="Times New Roman" w:hAnsi="Times New Roman" w:cs="Times New Roman"/>
        </w:rPr>
        <w:t xml:space="preserve"> </w:t>
      </w:r>
      <w:r>
        <w:rPr>
          <w:rFonts w:ascii="Times New Roman" w:eastAsia="Times New Roman" w:hAnsi="Times New Roman" w:cs="Times New Roman"/>
        </w:rPr>
        <w:t xml:space="preserve">Mr </w:t>
      </w:r>
      <w:r>
        <w:rPr>
          <w:rFonts w:ascii="Times New Roman" w:eastAsia="Times New Roman" w:hAnsi="Times New Roman" w:cs="Times New Roman"/>
        </w:rPr>
        <w:t>Guaidó</w:t>
      </w:r>
      <w:r>
        <w:rPr>
          <w:rFonts w:ascii="Times New Roman" w:eastAsia="Times New Roman" w:hAnsi="Times New Roman" w:cs="Times New Roman"/>
        </w:rPr>
        <w:t xml:space="preserve"> as entitled to be the President of Venezuela and thus </w:t>
      </w:r>
      <w:r>
        <w:rPr>
          <w:rFonts w:ascii="Times New Roman" w:eastAsia="Times New Roman" w:hAnsi="Times New Roman" w:cs="Times New Roman"/>
        </w:rPr>
        <w:t xml:space="preserve">entitled </w:t>
      </w:r>
      <w:r>
        <w:rPr>
          <w:rFonts w:ascii="Times New Roman" w:eastAsia="Times New Roman" w:hAnsi="Times New Roman" w:cs="Times New Roman"/>
        </w:rPr>
        <w:t>to exercise all the powers of the President but also recognises M</w:t>
      </w:r>
      <w:r>
        <w:rPr>
          <w:rFonts w:ascii="Times New Roman" w:eastAsia="Times New Roman" w:hAnsi="Times New Roman" w:cs="Times New Roman"/>
        </w:rPr>
        <w:t>r Maduro</w:t>
      </w:r>
      <w:r>
        <w:rPr>
          <w:rFonts w:ascii="Times New Roman" w:eastAsia="Times New Roman" w:hAnsi="Times New Roman" w:cs="Times New Roman"/>
        </w:rPr>
        <w:t xml:space="preserve"> as the person who does in fact exercise </w:t>
      </w:r>
      <w:r>
        <w:rPr>
          <w:rFonts w:ascii="Times New Roman" w:eastAsia="Times New Roman" w:hAnsi="Times New Roman" w:cs="Times New Roman"/>
        </w:rPr>
        <w:t xml:space="preserve">some or all of </w:t>
      </w:r>
      <w:r>
        <w:rPr>
          <w:rFonts w:ascii="Times New Roman" w:eastAsia="Times New Roman" w:hAnsi="Times New Roman" w:cs="Times New Roman"/>
        </w:rPr>
        <w:t>the powers of the President of Venezuela.</w:t>
      </w:r>
    </w:p>
    <w:p>
      <w:pPr>
        <w:numPr>
          <w:ilvl w:val="0"/>
          <w:numId w:val="55"/>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These questions</w:t>
      </w:r>
      <w:r>
        <w:rPr>
          <w:rFonts w:ascii="Times New Roman" w:eastAsia="Times New Roman" w:hAnsi="Times New Roman" w:cs="Times New Roman"/>
        </w:rPr>
        <w:t xml:space="preserve"> are best determined by </w:t>
      </w:r>
      <w:r>
        <w:rPr>
          <w:rFonts w:ascii="Times New Roman" w:eastAsia="Times New Roman" w:hAnsi="Times New Roman" w:cs="Times New Roman"/>
        </w:rPr>
        <w:t xml:space="preserve">posing a further question </w:t>
      </w:r>
      <w:r>
        <w:rPr>
          <w:rFonts w:ascii="Times New Roman" w:eastAsia="Times New Roman" w:hAnsi="Times New Roman" w:cs="Times New Roman"/>
        </w:rPr>
        <w:t xml:space="preserve">or questions </w:t>
      </w:r>
      <w:r>
        <w:rPr>
          <w:rFonts w:ascii="Times New Roman" w:eastAsia="Times New Roman" w:hAnsi="Times New Roman" w:cs="Times New Roman"/>
        </w:rPr>
        <w:t>to the FCO.</w:t>
      </w:r>
      <w:r>
        <w:rPr>
          <w:rFonts w:ascii="Times New Roman" w:eastAsia="Times New Roman" w:hAnsi="Times New Roman" w:cs="Times New Roman"/>
        </w:rPr>
        <w:t xml:space="preserve"> I would remit the matter to the Commercial Court</w:t>
      </w:r>
      <w:r>
        <w:rPr>
          <w:rFonts w:ascii="Times New Roman" w:eastAsia="Times New Roman" w:hAnsi="Times New Roman" w:cs="Times New Roman"/>
        </w:rPr>
        <w:t xml:space="preserve"> for this purpose, so as to give the parties and the court an opportunity to </w:t>
      </w:r>
      <w:r>
        <w:rPr>
          <w:rFonts w:ascii="Times New Roman" w:eastAsia="Times New Roman" w:hAnsi="Times New Roman" w:cs="Times New Roman"/>
        </w:rPr>
        <w:t xml:space="preserve">consider the appropriate formulation of the questions </w:t>
      </w:r>
      <w:r>
        <w:rPr>
          <w:rFonts w:ascii="Times New Roman" w:eastAsia="Times New Roman" w:hAnsi="Times New Roman" w:cs="Times New Roman"/>
        </w:rPr>
        <w:t xml:space="preserve">(and any other questions which may need to be asked) </w:t>
      </w:r>
      <w:r>
        <w:rPr>
          <w:rFonts w:ascii="Times New Roman" w:eastAsia="Times New Roman" w:hAnsi="Times New Roman" w:cs="Times New Roman"/>
        </w:rPr>
        <w:t xml:space="preserve">in the light of this judgment. </w:t>
      </w:r>
    </w:p>
    <w:p>
      <w:pPr>
        <w:numPr>
          <w:ilvl w:val="0"/>
          <w:numId w:val="55"/>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It will of course be a matter for </w:t>
      </w:r>
      <w:r>
        <w:rPr>
          <w:rFonts w:ascii="Times New Roman" w:eastAsia="Times New Roman" w:hAnsi="Times New Roman" w:cs="Times New Roman"/>
        </w:rPr>
        <w:t xml:space="preserve">the FCO </w:t>
      </w:r>
      <w:r>
        <w:rPr>
          <w:rFonts w:ascii="Times New Roman" w:eastAsia="Times New Roman" w:hAnsi="Times New Roman" w:cs="Times New Roman"/>
        </w:rPr>
        <w:t xml:space="preserve">whether to </w:t>
      </w:r>
      <w:r>
        <w:rPr>
          <w:rFonts w:ascii="Times New Roman" w:eastAsia="Times New Roman" w:hAnsi="Times New Roman" w:cs="Times New Roman"/>
        </w:rPr>
        <w:t xml:space="preserve">provide </w:t>
      </w:r>
      <w:r>
        <w:rPr>
          <w:rFonts w:ascii="Times New Roman" w:eastAsia="Times New Roman" w:hAnsi="Times New Roman" w:cs="Times New Roman"/>
        </w:rPr>
        <w:t xml:space="preserve">the </w:t>
      </w:r>
      <w:r>
        <w:rPr>
          <w:rFonts w:ascii="Times New Roman" w:eastAsia="Times New Roman" w:hAnsi="Times New Roman" w:cs="Times New Roman"/>
        </w:rPr>
        <w:t>clarification</w:t>
      </w:r>
      <w:r>
        <w:rPr>
          <w:rFonts w:ascii="Times New Roman" w:eastAsia="Times New Roman" w:hAnsi="Times New Roman" w:cs="Times New Roman"/>
        </w:rPr>
        <w:t xml:space="preserve"> which I have suggested is needed.</w:t>
      </w:r>
      <w:r>
        <w:rPr>
          <w:rFonts w:ascii="Times New Roman" w:eastAsia="Times New Roman" w:hAnsi="Times New Roman" w:cs="Times New Roman"/>
        </w:rPr>
        <w:t xml:space="preserve"> If it does so</w:t>
      </w:r>
      <w:r>
        <w:rPr>
          <w:rFonts w:ascii="Times New Roman" w:eastAsia="Times New Roman" w:hAnsi="Times New Roman" w:cs="Times New Roman"/>
        </w:rPr>
        <w:t>,</w:t>
      </w:r>
      <w:r>
        <w:rPr>
          <w:rFonts w:ascii="Times New Roman" w:eastAsia="Times New Roman" w:hAnsi="Times New Roman" w:cs="Times New Roman"/>
        </w:rPr>
        <w:t xml:space="preserve"> either</w:t>
      </w:r>
      <w:r>
        <w:rPr>
          <w:rFonts w:ascii="Times New Roman" w:eastAsia="Times New Roman" w:hAnsi="Times New Roman" w:cs="Times New Roman"/>
        </w:rPr>
        <w:t xml:space="preserve"> to say that Mr Maduro is </w:t>
      </w:r>
      <w:r>
        <w:rPr>
          <w:rFonts w:ascii="Times New Roman" w:eastAsia="Times New Roman" w:hAnsi="Times New Roman" w:cs="Times New Roman"/>
        </w:rPr>
        <w:t xml:space="preserve">(in short) </w:t>
      </w:r>
      <w:r>
        <w:rPr>
          <w:rFonts w:ascii="Times New Roman" w:eastAsia="Times New Roman" w:hAnsi="Times New Roman" w:cs="Times New Roman"/>
        </w:rPr>
        <w:t xml:space="preserve">recognised </w:t>
      </w:r>
      <w:r>
        <w:rPr>
          <w:rFonts w:ascii="Times New Roman" w:eastAsia="Times New Roman" w:hAnsi="Times New Roman" w:cs="Times New Roman"/>
          <w:i/>
          <w:iCs/>
        </w:rPr>
        <w:t>de facto</w:t>
      </w:r>
      <w:r>
        <w:rPr>
          <w:rFonts w:ascii="Times New Roman" w:eastAsia="Times New Roman" w:hAnsi="Times New Roman" w:cs="Times New Roman"/>
        </w:rPr>
        <w:t xml:space="preserve"> or </w:t>
      </w:r>
      <w:r>
        <w:rPr>
          <w:rFonts w:ascii="Times New Roman" w:eastAsia="Times New Roman" w:hAnsi="Times New Roman" w:cs="Times New Roman"/>
        </w:rPr>
        <w:t>that he is not,</w:t>
      </w:r>
      <w:r>
        <w:rPr>
          <w:rFonts w:ascii="Times New Roman" w:eastAsia="Times New Roman" w:hAnsi="Times New Roman" w:cs="Times New Roman"/>
        </w:rPr>
        <w:t xml:space="preserve"> that</w:t>
      </w:r>
      <w:r>
        <w:rPr>
          <w:rFonts w:ascii="Times New Roman" w:eastAsia="Times New Roman" w:hAnsi="Times New Roman" w:cs="Times New Roman"/>
        </w:rPr>
        <w:t xml:space="preserve"> answer</w:t>
      </w:r>
      <w:r>
        <w:rPr>
          <w:rFonts w:ascii="Times New Roman" w:eastAsia="Times New Roman" w:hAnsi="Times New Roman" w:cs="Times New Roman"/>
        </w:rPr>
        <w:t xml:space="preserve"> will</w:t>
      </w:r>
      <w:r>
        <w:rPr>
          <w:rFonts w:ascii="Times New Roman" w:eastAsia="Times New Roman" w:hAnsi="Times New Roman" w:cs="Times New Roman"/>
        </w:rPr>
        <w:t xml:space="preserve"> be conclusive for the purpose of these proceedings</w:t>
      </w:r>
      <w:r>
        <w:rPr>
          <w:rFonts w:ascii="Times New Roman" w:eastAsia="Times New Roman" w:hAnsi="Times New Roman" w:cs="Times New Roman"/>
        </w:rPr>
        <w:t xml:space="preserve"> pursuant to the “one voice” principle</w:t>
      </w:r>
      <w:r>
        <w:rPr>
          <w:rFonts w:ascii="Times New Roman" w:eastAsia="Times New Roman" w:hAnsi="Times New Roman" w:cs="Times New Roman"/>
        </w:rPr>
        <w:t>.</w:t>
      </w:r>
      <w:r>
        <w:rPr>
          <w:rFonts w:ascii="Times New Roman" w:eastAsia="Times New Roman" w:hAnsi="Times New Roman" w:cs="Times New Roman"/>
        </w:rPr>
        <w:t xml:space="preserve"> Otherwise, the Commercial Court will have no alternative </w:t>
      </w:r>
      <w:r>
        <w:rPr>
          <w:rFonts w:ascii="Times New Roman" w:eastAsia="Times New Roman" w:hAnsi="Times New Roman" w:cs="Times New Roman"/>
        </w:rPr>
        <w:t xml:space="preserve">but </w:t>
      </w:r>
      <w:r>
        <w:rPr>
          <w:rFonts w:ascii="Times New Roman" w:eastAsia="Times New Roman" w:hAnsi="Times New Roman" w:cs="Times New Roman"/>
        </w:rPr>
        <w:t>to</w:t>
      </w:r>
      <w:r>
        <w:rPr>
          <w:rFonts w:ascii="Times New Roman" w:eastAsia="Times New Roman" w:hAnsi="Times New Roman" w:cs="Times New Roman"/>
        </w:rPr>
        <w:t xml:space="preserve"> d</w:t>
      </w:r>
      <w:r>
        <w:rPr>
          <w:rFonts w:ascii="Times New Roman" w:eastAsia="Times New Roman" w:hAnsi="Times New Roman" w:cs="Times New Roman"/>
        </w:rPr>
        <w:t xml:space="preserve">etermine </w:t>
      </w:r>
      <w:r>
        <w:rPr>
          <w:rFonts w:ascii="Times New Roman" w:eastAsia="Times New Roman" w:hAnsi="Times New Roman" w:cs="Times New Roman"/>
        </w:rPr>
        <w:t xml:space="preserve">for itself whether HMG recognises Mr Maduro as </w:t>
      </w:r>
      <w:r>
        <w:rPr>
          <w:rFonts w:ascii="Times New Roman" w:eastAsia="Times New Roman" w:hAnsi="Times New Roman" w:cs="Times New Roman"/>
          <w:i/>
          <w:iCs/>
        </w:rPr>
        <w:t>de facto</w:t>
      </w:r>
      <w:r>
        <w:rPr>
          <w:rFonts w:ascii="Times New Roman" w:eastAsia="Times New Roman" w:hAnsi="Times New Roman" w:cs="Times New Roman"/>
        </w:rPr>
        <w:t xml:space="preserve"> President by necessary implication.</w:t>
      </w:r>
      <w:r>
        <w:rPr>
          <w:rFonts w:ascii="Times New Roman" w:eastAsia="Times New Roman" w:hAnsi="Times New Roman" w:cs="Times New Roman"/>
        </w:rPr>
        <w:t xml:space="preserve"> </w:t>
      </w:r>
      <w:r>
        <w:rPr>
          <w:rFonts w:ascii="Times New Roman" w:eastAsia="Times New Roman" w:hAnsi="Times New Roman" w:cs="Times New Roman"/>
        </w:rPr>
        <w:t xml:space="preserve">Nothing I have said in this judgment should be seen as purporting to determine that </w:t>
      </w:r>
      <w:r>
        <w:rPr>
          <w:rFonts w:ascii="Times New Roman" w:eastAsia="Times New Roman" w:hAnsi="Times New Roman" w:cs="Times New Roman"/>
        </w:rPr>
        <w:t>question</w:t>
      </w:r>
      <w:r>
        <w:rPr>
          <w:rFonts w:ascii="Times New Roman" w:eastAsia="Times New Roman" w:hAnsi="Times New Roman" w:cs="Times New Roman"/>
        </w:rPr>
        <w:t>. It is outside the scope of the preliminary issue</w:t>
      </w:r>
      <w:r>
        <w:rPr>
          <w:rFonts w:ascii="Times New Roman" w:eastAsia="Times New Roman" w:hAnsi="Times New Roman" w:cs="Times New Roman"/>
        </w:rPr>
        <w:t>s</w:t>
      </w:r>
      <w:r>
        <w:rPr>
          <w:rFonts w:ascii="Times New Roman" w:eastAsia="Times New Roman" w:hAnsi="Times New Roman" w:cs="Times New Roman"/>
        </w:rPr>
        <w:t xml:space="preserve"> and the judge</w:t>
      </w:r>
      <w:r>
        <w:rPr>
          <w:rFonts w:ascii="Times New Roman" w:eastAsia="Times New Roman" w:hAnsi="Times New Roman" w:cs="Times New Roman"/>
        </w:rPr>
        <w:t xml:space="preserve"> concluded that both parties may have further evidence to adduce on the question</w:t>
      </w:r>
      <w:r>
        <w:rPr>
          <w:rFonts w:ascii="Times New Roman" w:eastAsia="Times New Roman" w:hAnsi="Times New Roman" w:cs="Times New Roman"/>
        </w:rPr>
        <w:t>.</w:t>
      </w:r>
      <w:r>
        <w:rPr>
          <w:rFonts w:ascii="Times New Roman" w:eastAsia="Times New Roman" w:hAnsi="Times New Roman" w:cs="Times New Roman"/>
        </w:rPr>
        <w:t xml:space="preserve"> What I </w:t>
      </w:r>
      <w:r>
        <w:rPr>
          <w:rFonts w:ascii="Times New Roman" w:eastAsia="Times New Roman" w:hAnsi="Times New Roman" w:cs="Times New Roman"/>
        </w:rPr>
        <w:t xml:space="preserve">have said </w:t>
      </w:r>
      <w:r>
        <w:rPr>
          <w:rFonts w:ascii="Times New Roman" w:eastAsia="Times New Roman" w:hAnsi="Times New Roman" w:cs="Times New Roman"/>
        </w:rPr>
        <w:t>is intended to show, however, that the Maduro Board</w:t>
      </w:r>
      <w:r>
        <w:rPr>
          <w:rFonts w:ascii="Times New Roman" w:eastAsia="Times New Roman" w:hAnsi="Times New Roman" w:cs="Times New Roman"/>
        </w:rPr>
        <w:t xml:space="preserve"> has at least a credible case on this</w:t>
      </w:r>
      <w:r>
        <w:rPr>
          <w:rFonts w:ascii="Times New Roman" w:eastAsia="Times New Roman" w:hAnsi="Times New Roman" w:cs="Times New Roman"/>
        </w:rPr>
        <w:t xml:space="preserve"> issue</w:t>
      </w:r>
      <w:r>
        <w:rPr>
          <w:rFonts w:ascii="Times New Roman" w:eastAsia="Times New Roman" w:hAnsi="Times New Roman" w:cs="Times New Roman"/>
        </w:rPr>
        <w:t xml:space="preserve"> if it needs to be decided</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(It is fair to add that the Maduro Board’s pleadings do not use the term “implied recognition”, but they do plead the facts on which a case of implied recognition would be based).</w:t>
      </w:r>
    </w:p>
    <w:p>
      <w:pPr>
        <w:spacing w:before="240" w:after="240"/>
        <w:jc w:val="both"/>
      </w:pPr>
      <w:r>
        <w:rPr>
          <w:rFonts w:ascii="Times New Roman" w:eastAsia="Times New Roman" w:hAnsi="Times New Roman" w:cs="Times New Roman"/>
          <w:i/>
          <w:iCs/>
        </w:rPr>
        <w:t>Breach of customary international law</w:t>
      </w:r>
    </w:p>
    <w:p>
      <w:pPr>
        <w:numPr>
          <w:ilvl w:val="0"/>
          <w:numId w:val="56"/>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 have </w:t>
      </w:r>
      <w:r>
        <w:rPr>
          <w:rFonts w:ascii="Times New Roman" w:eastAsia="Times New Roman" w:hAnsi="Times New Roman" w:cs="Times New Roman"/>
        </w:rPr>
        <w:t xml:space="preserve">not </w:t>
      </w:r>
      <w:r>
        <w:rPr>
          <w:rFonts w:ascii="Times New Roman" w:eastAsia="Times New Roman" w:hAnsi="Times New Roman" w:cs="Times New Roman"/>
        </w:rPr>
        <w:t xml:space="preserve">so far </w:t>
      </w:r>
      <w:r>
        <w:rPr>
          <w:rFonts w:ascii="Times New Roman" w:eastAsia="Times New Roman" w:hAnsi="Times New Roman" w:cs="Times New Roman"/>
        </w:rPr>
        <w:t>considered</w:t>
      </w:r>
      <w:r>
        <w:rPr>
          <w:rFonts w:ascii="Times New Roman" w:eastAsia="Times New Roman" w:hAnsi="Times New Roman" w:cs="Times New Roman"/>
        </w:rPr>
        <w:t xml:space="preserve"> the argument advanced by Professor Dan </w:t>
      </w:r>
      <w:r>
        <w:rPr>
          <w:rFonts w:ascii="Times New Roman" w:eastAsia="Times New Roman" w:hAnsi="Times New Roman" w:cs="Times New Roman"/>
        </w:rPr>
        <w:t>Sarooshi</w:t>
      </w:r>
      <w:r>
        <w:rPr>
          <w:rFonts w:ascii="Times New Roman" w:eastAsia="Times New Roman" w:hAnsi="Times New Roman" w:cs="Times New Roman"/>
        </w:rPr>
        <w:t xml:space="preserve"> QC for the Maduro Board</w:t>
      </w:r>
      <w:r>
        <w:rPr>
          <w:rFonts w:ascii="Times New Roman" w:eastAsia="Times New Roman" w:hAnsi="Times New Roman" w:cs="Times New Roman"/>
        </w:rPr>
        <w:t xml:space="preserve"> that for HMG to recognise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President </w:t>
      </w:r>
      <w:r>
        <w:rPr>
          <w:rFonts w:ascii="Times New Roman" w:eastAsia="Times New Roman" w:hAnsi="Times New Roman" w:cs="Times New Roman"/>
          <w:i/>
          <w:iCs/>
        </w:rPr>
        <w:t>de facto</w:t>
      </w:r>
      <w:r>
        <w:rPr>
          <w:rFonts w:ascii="Times New Roman" w:eastAsia="Times New Roman" w:hAnsi="Times New Roman" w:cs="Times New Roman"/>
        </w:rPr>
        <w:t xml:space="preserve"> </w:t>
      </w:r>
      <w:r>
        <w:rPr>
          <w:rFonts w:ascii="Times New Roman" w:eastAsia="Times New Roman" w:hAnsi="Times New Roman" w:cs="Times New Roman"/>
        </w:rPr>
        <w:t>would b</w:t>
      </w:r>
      <w:r>
        <w:rPr>
          <w:rFonts w:ascii="Times New Roman" w:eastAsia="Times New Roman" w:hAnsi="Times New Roman" w:cs="Times New Roman"/>
        </w:rPr>
        <w:t xml:space="preserve">e contrary </w:t>
      </w:r>
      <w:r>
        <w:rPr>
          <w:rFonts w:ascii="Times New Roman" w:eastAsia="Times New Roman" w:hAnsi="Times New Roman" w:cs="Times New Roman"/>
        </w:rPr>
        <w:t xml:space="preserve">to </w:t>
      </w:r>
      <w:r>
        <w:rPr>
          <w:rFonts w:ascii="Times New Roman" w:eastAsia="Times New Roman" w:hAnsi="Times New Roman" w:cs="Times New Roman"/>
        </w:rPr>
        <w:t xml:space="preserve">customary international law and therefore </w:t>
      </w:r>
      <w:r>
        <w:rPr>
          <w:rFonts w:ascii="Times New Roman" w:eastAsia="Times New Roman" w:hAnsi="Times New Roman" w:cs="Times New Roman"/>
        </w:rPr>
        <w:t xml:space="preserve">unlawful under </w:t>
      </w:r>
      <w:r>
        <w:rPr>
          <w:rFonts w:ascii="Times New Roman" w:eastAsia="Times New Roman" w:hAnsi="Times New Roman" w:cs="Times New Roman"/>
        </w:rPr>
        <w:t>the common law of this country. As initially advanced, Prof</w:t>
      </w:r>
      <w:r>
        <w:rPr>
          <w:rFonts w:ascii="Times New Roman" w:eastAsia="Times New Roman" w:hAnsi="Times New Roman" w:cs="Times New Roman"/>
        </w:rPr>
        <w:t xml:space="preserve">essor </w:t>
      </w:r>
      <w:r>
        <w:rPr>
          <w:rFonts w:ascii="Times New Roman" w:eastAsia="Times New Roman" w:hAnsi="Times New Roman" w:cs="Times New Roman"/>
        </w:rPr>
        <w:t>Sarooshi’s</w:t>
      </w:r>
      <w:r>
        <w:rPr>
          <w:rFonts w:ascii="Times New Roman" w:eastAsia="Times New Roman" w:hAnsi="Times New Roman" w:cs="Times New Roman"/>
        </w:rPr>
        <w:t xml:space="preserve"> submission was that 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whether </w:t>
      </w:r>
      <w:r>
        <w:rPr>
          <w:rFonts w:ascii="Times New Roman" w:eastAsia="Times New Roman" w:hAnsi="Times New Roman" w:cs="Times New Roman"/>
          <w:i/>
          <w:iCs/>
        </w:rPr>
        <w:t xml:space="preserve">de </w:t>
      </w:r>
      <w:r>
        <w:rPr>
          <w:rFonts w:ascii="Times New Roman" w:eastAsia="Times New Roman" w:hAnsi="Times New Roman" w:cs="Times New Roman"/>
          <w:i/>
          <w:iCs/>
        </w:rPr>
        <w:t>j</w:t>
      </w:r>
      <w:r>
        <w:rPr>
          <w:rFonts w:ascii="Times New Roman" w:eastAsia="Times New Roman" w:hAnsi="Times New Roman" w:cs="Times New Roman"/>
          <w:i/>
          <w:iCs/>
        </w:rPr>
        <w:t>ure</w:t>
      </w:r>
      <w:r>
        <w:rPr>
          <w:rFonts w:ascii="Times New Roman" w:eastAsia="Times New Roman" w:hAnsi="Times New Roman" w:cs="Times New Roman"/>
        </w:rPr>
        <w:t xml:space="preserve"> or </w:t>
      </w:r>
      <w:r>
        <w:rPr>
          <w:rFonts w:ascii="Times New Roman" w:eastAsia="Times New Roman" w:hAnsi="Times New Roman" w:cs="Times New Roman"/>
          <w:i/>
          <w:iCs/>
        </w:rPr>
        <w:t>de facto</w:t>
      </w:r>
      <w:r>
        <w:rPr>
          <w:rFonts w:ascii="Times New Roman" w:eastAsia="Times New Roman" w:hAnsi="Times New Roman" w:cs="Times New Roman"/>
        </w:rPr>
        <w:t xml:space="preserve"> would be contrary to customary international law, but on reflection he conceded that recognition </w:t>
      </w:r>
      <w:r>
        <w:rPr>
          <w:rFonts w:ascii="Times New Roman" w:eastAsia="Times New Roman" w:hAnsi="Times New Roman" w:cs="Times New Roman"/>
          <w:i/>
          <w:iCs/>
        </w:rPr>
        <w:t xml:space="preserve">de </w:t>
      </w:r>
      <w:r>
        <w:rPr>
          <w:rFonts w:ascii="Times New Roman" w:eastAsia="Times New Roman" w:hAnsi="Times New Roman" w:cs="Times New Roman"/>
          <w:i/>
          <w:iCs/>
        </w:rPr>
        <w:t>j</w:t>
      </w:r>
      <w:r>
        <w:rPr>
          <w:rFonts w:ascii="Times New Roman" w:eastAsia="Times New Roman" w:hAnsi="Times New Roman" w:cs="Times New Roman"/>
          <w:i/>
          <w:iCs/>
        </w:rPr>
        <w:t>ure</w:t>
      </w:r>
      <w:r>
        <w:rPr>
          <w:rFonts w:ascii="Times New Roman" w:eastAsia="Times New Roman" w:hAnsi="Times New Roman" w:cs="Times New Roman"/>
          <w:i/>
          <w:iCs/>
        </w:rPr>
        <w:t xml:space="preserve"> </w:t>
      </w:r>
      <w:r>
        <w:rPr>
          <w:rFonts w:ascii="Times New Roman" w:eastAsia="Times New Roman" w:hAnsi="Times New Roman" w:cs="Times New Roman"/>
        </w:rPr>
        <w:t xml:space="preserve">(in the </w:t>
      </w:r>
      <w:r>
        <w:rPr>
          <w:rFonts w:ascii="Times New Roman" w:eastAsia="Times New Roman" w:hAnsi="Times New Roman" w:cs="Times New Roman"/>
          <w:i/>
          <w:iCs/>
        </w:rPr>
        <w:t xml:space="preserve">Luther v </w:t>
      </w:r>
      <w:r>
        <w:rPr>
          <w:rFonts w:ascii="Times New Roman" w:eastAsia="Times New Roman" w:hAnsi="Times New Roman" w:cs="Times New Roman"/>
          <w:i/>
          <w:iCs/>
        </w:rPr>
        <w:t>Sagor</w:t>
      </w:r>
      <w:r>
        <w:rPr>
          <w:rFonts w:ascii="Times New Roman" w:eastAsia="Times New Roman" w:hAnsi="Times New Roman" w:cs="Times New Roman"/>
        </w:rPr>
        <w:t xml:space="preserve"> sense)</w:t>
      </w:r>
      <w:r>
        <w:rPr>
          <w:rFonts w:ascii="Times New Roman" w:eastAsia="Times New Roman" w:hAnsi="Times New Roman" w:cs="Times New Roman"/>
        </w:rPr>
        <w:t xml:space="preserve"> </w:t>
      </w:r>
      <w:r>
        <w:rPr>
          <w:rFonts w:ascii="Times New Roman" w:eastAsia="Times New Roman" w:hAnsi="Times New Roman" w:cs="Times New Roman"/>
        </w:rPr>
        <w:t>w</w:t>
      </w:r>
      <w:r>
        <w:rPr>
          <w:rFonts w:ascii="Times New Roman" w:eastAsia="Times New Roman" w:hAnsi="Times New Roman" w:cs="Times New Roman"/>
        </w:rPr>
        <w:t xml:space="preserve">ould not involve any breach of international law and confined his submission to recognition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As it has not yet been determined whether HMG </w:t>
      </w:r>
      <w:r>
        <w:rPr>
          <w:rFonts w:ascii="Times New Roman" w:eastAsia="Times New Roman" w:hAnsi="Times New Roman" w:cs="Times New Roman"/>
        </w:rPr>
        <w:t>does recognise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this submission may be premature but, as we heard full argument, I consider that we should deal with it.</w:t>
      </w:r>
    </w:p>
    <w:p>
      <w:pPr>
        <w:numPr>
          <w:ilvl w:val="0"/>
          <w:numId w:val="56"/>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rPr>
        <w:t>hree</w:t>
      </w:r>
      <w:r>
        <w:rPr>
          <w:rFonts w:ascii="Times New Roman" w:eastAsia="Times New Roman" w:hAnsi="Times New Roman" w:cs="Times New Roman"/>
        </w:rPr>
        <w:t xml:space="preserve"> procedural points are important.</w:t>
      </w:r>
      <w:r>
        <w:rPr>
          <w:rFonts w:ascii="Times New Roman" w:eastAsia="Times New Roman" w:hAnsi="Times New Roman" w:cs="Times New Roman"/>
        </w:rPr>
        <w:t xml:space="preserve"> The first is that the point is not pleaded anywhere by the Maduro Board and</w:t>
      </w:r>
      <w:r>
        <w:rPr>
          <w:rFonts w:ascii="Times New Roman" w:eastAsia="Times New Roman" w:hAnsi="Times New Roman" w:cs="Times New Roman"/>
        </w:rPr>
        <w:t xml:space="preserve"> was not argued below, although a related point</w:t>
      </w:r>
      <w:r>
        <w:rPr>
          <w:rFonts w:ascii="Times New Roman" w:eastAsia="Times New Roman" w:hAnsi="Times New Roman" w:cs="Times New Roman"/>
        </w:rPr>
        <w:t xml:space="preserve"> that the Foreign Secretary’s statement should be construed in a manner consistent with international law was argued (see the judgment at [39]).</w:t>
      </w:r>
      <w:r>
        <w:rPr>
          <w:rFonts w:ascii="Times New Roman" w:eastAsia="Times New Roman" w:hAnsi="Times New Roman" w:cs="Times New Roman"/>
        </w:rPr>
        <w:t xml:space="preserve"> The second is that</w:t>
      </w:r>
      <w:r>
        <w:rPr>
          <w:rFonts w:ascii="Times New Roman" w:eastAsia="Times New Roman" w:hAnsi="Times New Roman" w:cs="Times New Roman"/>
        </w:rPr>
        <w:t xml:space="preserve"> it does not form part of the preliminary issues. The third</w:t>
      </w:r>
      <w:r>
        <w:rPr>
          <w:rFonts w:ascii="Times New Roman" w:eastAsia="Times New Roman" w:hAnsi="Times New Roman" w:cs="Times New Roman"/>
        </w:rPr>
        <w:t>,</w:t>
      </w:r>
      <w:r>
        <w:rPr>
          <w:rFonts w:ascii="Times New Roman" w:eastAsia="Times New Roman" w:hAnsi="Times New Roman" w:cs="Times New Roman"/>
        </w:rPr>
        <w:t xml:space="preserve"> and </w:t>
      </w:r>
      <w:r>
        <w:rPr>
          <w:rFonts w:ascii="Times New Roman" w:eastAsia="Times New Roman" w:hAnsi="Times New Roman" w:cs="Times New Roman"/>
        </w:rPr>
        <w:t xml:space="preserve">perhaps </w:t>
      </w:r>
      <w:r>
        <w:rPr>
          <w:rFonts w:ascii="Times New Roman" w:eastAsia="Times New Roman" w:hAnsi="Times New Roman" w:cs="Times New Roman"/>
        </w:rPr>
        <w:t xml:space="preserve">most </w:t>
      </w:r>
      <w:r>
        <w:rPr>
          <w:rFonts w:ascii="Times New Roman" w:eastAsia="Times New Roman" w:hAnsi="Times New Roman" w:cs="Times New Roman"/>
        </w:rPr>
        <w:t>important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is that </w:t>
      </w:r>
      <w:r>
        <w:rPr>
          <w:rFonts w:ascii="Times New Roman" w:eastAsia="Times New Roman" w:hAnsi="Times New Roman" w:cs="Times New Roman"/>
        </w:rPr>
        <w:t>no notice was given by the Maduro Board to HMG that this court would be invited to hold</w:t>
      </w:r>
      <w:r>
        <w:rPr>
          <w:rFonts w:ascii="Times New Roman" w:eastAsia="Times New Roman" w:hAnsi="Times New Roman" w:cs="Times New Roman"/>
        </w:rPr>
        <w:t xml:space="preserve"> that HMG had acted contrary to international law by recognising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w:t>
      </w:r>
      <w:r>
        <w:rPr>
          <w:rFonts w:ascii="Times New Roman" w:eastAsia="Times New Roman" w:hAnsi="Times New Roman" w:cs="Times New Roman"/>
        </w:rPr>
        <w:t xml:space="preserve"> That was</w:t>
      </w:r>
      <w:r>
        <w:rPr>
          <w:rFonts w:ascii="Times New Roman" w:eastAsia="Times New Roman" w:hAnsi="Times New Roman" w:cs="Times New Roman"/>
        </w:rPr>
        <w:t xml:space="preserve"> to say the least regrettable. It would have been fundamentally unfair</w:t>
      </w:r>
      <w:r>
        <w:rPr>
          <w:rFonts w:ascii="Times New Roman" w:eastAsia="Times New Roman" w:hAnsi="Times New Roman" w:cs="Times New Roman"/>
        </w:rPr>
        <w:t xml:space="preserve"> for this court to reach such a conclusion without HMG having the opportunity to defend its position.</w:t>
      </w:r>
      <w:r>
        <w:rPr>
          <w:rFonts w:ascii="Times New Roman" w:eastAsia="Times New Roman" w:hAnsi="Times New Roman" w:cs="Times New Roman"/>
        </w:rPr>
        <w:t xml:space="preserve"> In these circumstances, I have serious doubt whether the argument is even open to the Maduro Board in th</w:t>
      </w:r>
      <w:r>
        <w:rPr>
          <w:rFonts w:ascii="Times New Roman" w:eastAsia="Times New Roman" w:hAnsi="Times New Roman" w:cs="Times New Roman"/>
        </w:rPr>
        <w:t>is</w:t>
      </w:r>
      <w:r>
        <w:rPr>
          <w:rFonts w:ascii="Times New Roman" w:eastAsia="Times New Roman" w:hAnsi="Times New Roman" w:cs="Times New Roman"/>
        </w:rPr>
        <w:t xml:space="preserve"> court</w:t>
      </w:r>
      <w:r>
        <w:rPr>
          <w:rFonts w:ascii="Times New Roman" w:eastAsia="Times New Roman" w:hAnsi="Times New Roman" w:cs="Times New Roman"/>
        </w:rPr>
        <w:t xml:space="preserve"> or at all</w:t>
      </w:r>
      <w:r>
        <w:rPr>
          <w:rFonts w:ascii="Times New Roman" w:eastAsia="Times New Roman" w:hAnsi="Times New Roman" w:cs="Times New Roman"/>
        </w:rPr>
        <w:t>.</w:t>
      </w:r>
    </w:p>
    <w:p>
      <w:pPr>
        <w:numPr>
          <w:ilvl w:val="0"/>
          <w:numId w:val="56"/>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However,</w:t>
      </w:r>
      <w:r>
        <w:rPr>
          <w:rFonts w:ascii="Times New Roman" w:eastAsia="Times New Roman" w:hAnsi="Times New Roman" w:cs="Times New Roman"/>
        </w:rPr>
        <w:t xml:space="preserve"> it is unnecessary to reach a final view about this because I have no doubt that the point is without substance.</w:t>
      </w:r>
    </w:p>
    <w:p>
      <w:pPr>
        <w:numPr>
          <w:ilvl w:val="0"/>
          <w:numId w:val="56"/>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Professor </w:t>
      </w:r>
      <w:r>
        <w:rPr>
          <w:rFonts w:ascii="Times New Roman" w:eastAsia="Times New Roman" w:hAnsi="Times New Roman" w:cs="Times New Roman"/>
        </w:rPr>
        <w:t>Sarooshi’s</w:t>
      </w:r>
      <w:r>
        <w:rPr>
          <w:rFonts w:ascii="Times New Roman" w:eastAsia="Times New Roman" w:hAnsi="Times New Roman" w:cs="Times New Roman"/>
        </w:rPr>
        <w:t xml:space="preserve"> submission</w:t>
      </w:r>
      <w:r>
        <w:rPr>
          <w:rFonts w:ascii="Times New Roman" w:eastAsia="Times New Roman" w:hAnsi="Times New Roman" w:cs="Times New Roman"/>
        </w:rPr>
        <w:t xml:space="preserve"> proceeded by the following </w:t>
      </w:r>
      <w:r>
        <w:rPr>
          <w:rFonts w:ascii="Times New Roman" w:eastAsia="Times New Roman" w:hAnsi="Times New Roman" w:cs="Times New Roman"/>
        </w:rPr>
        <w:t xml:space="preserve">six </w:t>
      </w:r>
      <w:r>
        <w:rPr>
          <w:rFonts w:ascii="Times New Roman" w:eastAsia="Times New Roman" w:hAnsi="Times New Roman" w:cs="Times New Roman"/>
        </w:rPr>
        <w:t>st</w:t>
      </w:r>
      <w:r>
        <w:rPr>
          <w:rFonts w:ascii="Times New Roman" w:eastAsia="Times New Roman" w:hAnsi="Times New Roman" w:cs="Times New Roman"/>
        </w:rPr>
        <w:t>ep</w:t>
      </w:r>
      <w:r>
        <w:rPr>
          <w:rFonts w:ascii="Times New Roman" w:eastAsia="Times New Roman" w:hAnsi="Times New Roman" w:cs="Times New Roman"/>
        </w:rPr>
        <w:t>s:</w:t>
      </w:r>
    </w:p>
    <w:p>
      <w:pPr>
        <w:spacing w:before="240" w:after="240"/>
        <w:ind w:left="1080" w:hanging="360"/>
        <w:jc w:val="both"/>
      </w:pPr>
      <w:r>
        <w:rPr>
          <w:rFonts w:ascii="Times New Roman" w:eastAsia="Times New Roman" w:hAnsi="Times New Roman" w:cs="Times New Roman"/>
        </w:rPr>
        <w:t>(1)</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HMG’s </w:t>
      </w:r>
      <w:r>
        <w:rPr>
          <w:rFonts w:ascii="Times New Roman" w:eastAsia="Times New Roman" w:hAnsi="Times New Roman" w:cs="Times New Roman"/>
        </w:rPr>
        <w:t xml:space="preserve">power </w:t>
      </w:r>
      <w:r>
        <w:rPr>
          <w:rFonts w:ascii="Times New Roman" w:eastAsia="Times New Roman" w:hAnsi="Times New Roman" w:cs="Times New Roman"/>
        </w:rPr>
        <w:t xml:space="preserve">to recognise </w:t>
      </w:r>
      <w:r>
        <w:rPr>
          <w:rFonts w:ascii="Times New Roman" w:eastAsia="Times New Roman" w:hAnsi="Times New Roman" w:cs="Times New Roman"/>
        </w:rPr>
        <w:t xml:space="preserve">a </w:t>
      </w:r>
      <w:r>
        <w:rPr>
          <w:rFonts w:ascii="Times New Roman" w:eastAsia="Times New Roman" w:hAnsi="Times New Roman" w:cs="Times New Roman"/>
        </w:rPr>
        <w:t>foreign</w:t>
      </w:r>
      <w:r>
        <w:rPr>
          <w:rFonts w:ascii="Times New Roman" w:eastAsia="Times New Roman" w:hAnsi="Times New Roman" w:cs="Times New Roman"/>
        </w:rPr>
        <w:t xml:space="preserve"> head</w:t>
      </w:r>
      <w:r>
        <w:rPr>
          <w:rFonts w:ascii="Times New Roman" w:eastAsia="Times New Roman" w:hAnsi="Times New Roman" w:cs="Times New Roman"/>
        </w:rPr>
        <w:t xml:space="preserve"> of state is based on the Crown’s prerogative power to conduct foreign affairs</w:t>
      </w:r>
      <w:r>
        <w:rPr>
          <w:rFonts w:ascii="Times New Roman" w:eastAsia="Times New Roman" w:hAnsi="Times New Roman" w:cs="Times New Roman"/>
        </w:rPr>
        <w:t xml:space="preserve"> (</w:t>
      </w:r>
      <w:r>
        <w:rPr>
          <w:rFonts w:ascii="Times New Roman" w:eastAsia="Times New Roman" w:hAnsi="Times New Roman" w:cs="Times New Roman"/>
          <w:i/>
          <w:iCs/>
        </w:rPr>
        <w:t xml:space="preserve">R (Miller) v Secretary of State for </w:t>
      </w:r>
      <w:r>
        <w:rPr>
          <w:rFonts w:ascii="Times New Roman" w:eastAsia="Times New Roman" w:hAnsi="Times New Roman" w:cs="Times New Roman"/>
          <w:i/>
          <w:iCs/>
        </w:rPr>
        <w:t>E</w:t>
      </w:r>
      <w:r>
        <w:rPr>
          <w:rFonts w:ascii="Times New Roman" w:eastAsia="Times New Roman" w:hAnsi="Times New Roman" w:cs="Times New Roman"/>
          <w:i/>
          <w:iCs/>
        </w:rPr>
        <w:t>xiting the European Union</w:t>
      </w:r>
      <w:r>
        <w:rPr>
          <w:rFonts w:ascii="Times New Roman" w:eastAsia="Times New Roman" w:hAnsi="Times New Roman" w:cs="Times New Roman"/>
        </w:rPr>
        <w:t xml:space="preserve"> [2017] UKSC 5, </w:t>
      </w:r>
      <w:r>
        <w:rPr>
          <w:rFonts w:ascii="Times New Roman" w:eastAsia="Times New Roman" w:hAnsi="Times New Roman" w:cs="Times New Roman"/>
        </w:rPr>
        <w:t>[</w:t>
      </w:r>
      <w:r>
        <w:rPr>
          <w:rFonts w:ascii="Times New Roman" w:eastAsia="Times New Roman" w:hAnsi="Times New Roman" w:cs="Times New Roman"/>
        </w:rPr>
        <w:t>2018] AC 61</w:t>
      </w:r>
      <w:r>
        <w:rPr>
          <w:rFonts w:ascii="Times New Roman" w:eastAsia="Times New Roman" w:hAnsi="Times New Roman" w:cs="Times New Roman"/>
        </w:rPr>
        <w:t xml:space="preserve"> at [54])</w:t>
      </w:r>
      <w:r>
        <w:rPr>
          <w:rFonts w:ascii="Times New Roman" w:eastAsia="Times New Roman" w:hAnsi="Times New Roman" w:cs="Times New Roman"/>
        </w:rPr>
        <w:t>.</w:t>
      </w:r>
    </w:p>
    <w:p>
      <w:pPr>
        <w:spacing w:before="240" w:after="240"/>
        <w:ind w:left="1080" w:hanging="360"/>
        <w:jc w:val="both"/>
      </w:pPr>
      <w:r>
        <w:rPr>
          <w:rFonts w:ascii="Times New Roman" w:eastAsia="Times New Roman" w:hAnsi="Times New Roman" w:cs="Times New Roman"/>
        </w:rPr>
        <w:t>(2)</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The exercise of prerogative powers is subject to legal limits </w:t>
      </w:r>
      <w:r>
        <w:rPr>
          <w:rFonts w:ascii="Times New Roman" w:eastAsia="Times New Roman" w:hAnsi="Times New Roman" w:cs="Times New Roman"/>
        </w:rPr>
        <w:t xml:space="preserve">and </w:t>
      </w:r>
      <w:r>
        <w:rPr>
          <w:rFonts w:ascii="Times New Roman" w:eastAsia="Times New Roman" w:hAnsi="Times New Roman" w:cs="Times New Roman"/>
        </w:rPr>
        <w:t>it is for the courts to determine</w:t>
      </w:r>
      <w:r>
        <w:rPr>
          <w:rFonts w:ascii="Times New Roman" w:eastAsia="Times New Roman" w:hAnsi="Times New Roman" w:cs="Times New Roman"/>
        </w:rPr>
        <w:t xml:space="preserve"> the existence of</w:t>
      </w:r>
      <w:r>
        <w:rPr>
          <w:rFonts w:ascii="Times New Roman" w:eastAsia="Times New Roman" w:hAnsi="Times New Roman" w:cs="Times New Roman"/>
        </w:rPr>
        <w:t xml:space="preserve"> these limits and whether they have been exceeded in any particular case</w:t>
      </w:r>
      <w:r>
        <w:rPr>
          <w:rFonts w:ascii="Times New Roman" w:eastAsia="Times New Roman" w:hAnsi="Times New Roman" w:cs="Times New Roman"/>
        </w:rPr>
        <w:t xml:space="preserve"> (</w:t>
      </w:r>
      <w:r>
        <w:rPr>
          <w:rFonts w:ascii="Times New Roman" w:eastAsia="Times New Roman" w:hAnsi="Times New Roman" w:cs="Times New Roman"/>
          <w:i/>
          <w:iCs/>
        </w:rPr>
        <w:t>R (</w:t>
      </w:r>
      <w:r>
        <w:rPr>
          <w:rFonts w:ascii="Times New Roman" w:eastAsia="Times New Roman" w:hAnsi="Times New Roman" w:cs="Times New Roman"/>
          <w:i/>
          <w:iCs/>
        </w:rPr>
        <w:t>Miller</w:t>
      </w:r>
      <w:r>
        <w:rPr>
          <w:rFonts w:ascii="Times New Roman" w:eastAsia="Times New Roman" w:hAnsi="Times New Roman" w:cs="Times New Roman"/>
          <w:i/>
          <w:iCs/>
        </w:rPr>
        <w:t xml:space="preserve">) v </w:t>
      </w:r>
      <w:r>
        <w:rPr>
          <w:rFonts w:ascii="Times New Roman" w:eastAsia="Times New Roman" w:hAnsi="Times New Roman" w:cs="Times New Roman"/>
          <w:i/>
          <w:iCs/>
        </w:rPr>
        <w:t>Prime Minister</w:t>
      </w:r>
      <w:r>
        <w:rPr>
          <w:rFonts w:ascii="Times New Roman" w:eastAsia="Times New Roman" w:hAnsi="Times New Roman" w:cs="Times New Roman"/>
        </w:rPr>
        <w:t xml:space="preserve"> </w:t>
      </w:r>
      <w:r>
        <w:rPr>
          <w:rFonts w:ascii="Times New Roman" w:eastAsia="Times New Roman" w:hAnsi="Times New Roman" w:cs="Times New Roman"/>
        </w:rPr>
        <w:t>[20</w:t>
      </w:r>
      <w:r>
        <w:rPr>
          <w:rFonts w:ascii="Times New Roman" w:eastAsia="Times New Roman" w:hAnsi="Times New Roman" w:cs="Times New Roman"/>
        </w:rPr>
        <w:t>19</w:t>
      </w:r>
      <w:r>
        <w:rPr>
          <w:rFonts w:ascii="Times New Roman" w:eastAsia="Times New Roman" w:hAnsi="Times New Roman" w:cs="Times New Roman"/>
        </w:rPr>
        <w:t>] UK</w:t>
      </w:r>
      <w:r>
        <w:rPr>
          <w:rFonts w:ascii="Times New Roman" w:eastAsia="Times New Roman" w:hAnsi="Times New Roman" w:cs="Times New Roman"/>
        </w:rPr>
        <w:t>SC 4</w:t>
      </w:r>
      <w:r>
        <w:rPr>
          <w:rFonts w:ascii="Times New Roman" w:eastAsia="Times New Roman" w:hAnsi="Times New Roman" w:cs="Times New Roman"/>
        </w:rPr>
        <w:t>1, [</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 xml:space="preserve">0] AC </w:t>
      </w:r>
      <w:r>
        <w:rPr>
          <w:rFonts w:ascii="Times New Roman" w:eastAsia="Times New Roman" w:hAnsi="Times New Roman" w:cs="Times New Roman"/>
        </w:rPr>
        <w:t>37</w:t>
      </w:r>
      <w:r>
        <w:rPr>
          <w:rFonts w:ascii="Times New Roman" w:eastAsia="Times New Roman" w:hAnsi="Times New Roman" w:cs="Times New Roman"/>
        </w:rPr>
        <w:t>3 at</w:t>
      </w:r>
      <w:r>
        <w:rPr>
          <w:rFonts w:ascii="Times New Roman" w:eastAsia="Times New Roman" w:hAnsi="Times New Roman" w:cs="Times New Roman"/>
        </w:rPr>
        <w:t xml:space="preserve"> [35] </w:t>
      </w:r>
      <w:r>
        <w:rPr>
          <w:rFonts w:ascii="Times New Roman" w:eastAsia="Times New Roman" w:hAnsi="Times New Roman" w:cs="Times New Roman"/>
        </w:rPr>
        <w:t>to</w:t>
      </w:r>
      <w:r>
        <w:rPr>
          <w:rFonts w:ascii="Times New Roman" w:eastAsia="Times New Roman" w:hAnsi="Times New Roman" w:cs="Times New Roman"/>
        </w:rPr>
        <w:t xml:space="preserve"> [3</w:t>
      </w:r>
      <w:r>
        <w:rPr>
          <w:rFonts w:ascii="Times New Roman" w:eastAsia="Times New Roman" w:hAnsi="Times New Roman" w:cs="Times New Roman"/>
        </w:rPr>
        <w:t>8</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where the Supreme Court </w:t>
      </w:r>
      <w:r>
        <w:rPr>
          <w:rFonts w:ascii="Times New Roman" w:eastAsia="Times New Roman" w:hAnsi="Times New Roman" w:cs="Times New Roman"/>
        </w:rPr>
        <w:t>drew</w:t>
      </w:r>
      <w:r>
        <w:rPr>
          <w:rFonts w:ascii="Times New Roman" w:eastAsia="Times New Roman" w:hAnsi="Times New Roman" w:cs="Times New Roman"/>
        </w:rPr>
        <w:t xml:space="preserve"> a distinction between</w:t>
      </w:r>
      <w:r>
        <w:rPr>
          <w:rFonts w:ascii="Times New Roman" w:eastAsia="Times New Roman" w:hAnsi="Times New Roman" w:cs="Times New Roman"/>
        </w:rPr>
        <w:t xml:space="preserve"> an issue concerning the lawful limits of a prerogative power and whether those limits ha</w:t>
      </w:r>
      <w:r>
        <w:rPr>
          <w:rFonts w:ascii="Times New Roman" w:eastAsia="Times New Roman" w:hAnsi="Times New Roman" w:cs="Times New Roman"/>
        </w:rPr>
        <w:t>ve</w:t>
      </w:r>
      <w:r>
        <w:rPr>
          <w:rFonts w:ascii="Times New Roman" w:eastAsia="Times New Roman" w:hAnsi="Times New Roman" w:cs="Times New Roman"/>
        </w:rPr>
        <w:t xml:space="preserve"> been exceeded on the one hand and an issue concerning the lawfulness of the exercise of such </w:t>
      </w:r>
      <w:r>
        <w:rPr>
          <w:rFonts w:ascii="Times New Roman" w:eastAsia="Times New Roman" w:hAnsi="Times New Roman" w:cs="Times New Roman"/>
        </w:rPr>
        <w:t xml:space="preserve">a </w:t>
      </w:r>
      <w:r>
        <w:rPr>
          <w:rFonts w:ascii="Times New Roman" w:eastAsia="Times New Roman" w:hAnsi="Times New Roman" w:cs="Times New Roman"/>
        </w:rPr>
        <w:t>power within its lawful limits on the other</w:t>
      </w:r>
      <w:r>
        <w:rPr>
          <w:rFonts w:ascii="Times New Roman" w:eastAsia="Times New Roman" w:hAnsi="Times New Roman" w:cs="Times New Roman"/>
        </w:rPr>
        <w:t>)</w:t>
      </w:r>
      <w:r>
        <w:rPr>
          <w:rFonts w:ascii="Times New Roman" w:eastAsia="Times New Roman" w:hAnsi="Times New Roman" w:cs="Times New Roman"/>
        </w:rPr>
        <w:t>.</w:t>
      </w:r>
    </w:p>
    <w:p>
      <w:pPr>
        <w:spacing w:before="240" w:after="240"/>
        <w:ind w:left="1080" w:hanging="360"/>
        <w:jc w:val="both"/>
      </w:pPr>
      <w:r>
        <w:rPr>
          <w:rFonts w:ascii="Times New Roman" w:eastAsia="Times New Roman" w:hAnsi="Times New Roman" w:cs="Times New Roman"/>
        </w:rPr>
        <w:t>(3)</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 </w:t>
      </w:r>
      <w:r>
        <w:rPr>
          <w:rFonts w:ascii="Times New Roman" w:eastAsia="Times New Roman" w:hAnsi="Times New Roman" w:cs="Times New Roman"/>
        </w:rPr>
        <w:t>There</w:t>
      </w:r>
      <w:r>
        <w:rPr>
          <w:rFonts w:ascii="Times New Roman" w:eastAsia="Times New Roman" w:hAnsi="Times New Roman" w:cs="Times New Roman"/>
        </w:rPr>
        <w:t xml:space="preserve"> is a well-established rule of customary international law which prohibits coercive interference in the internal affairs of other states</w:t>
      </w:r>
      <w:r>
        <w:rPr>
          <w:rFonts w:ascii="Times New Roman" w:eastAsia="Times New Roman" w:hAnsi="Times New Roman" w:cs="Times New Roman"/>
        </w:rPr>
        <w:t xml:space="preserve"> (</w:t>
      </w:r>
      <w:r>
        <w:rPr>
          <w:rFonts w:ascii="Times New Roman" w:eastAsia="Times New Roman" w:hAnsi="Times New Roman" w:cs="Times New Roman"/>
          <w:i/>
          <w:iCs/>
        </w:rPr>
        <w:t>Nicaragua v United States of America</w:t>
      </w:r>
      <w:r>
        <w:rPr>
          <w:rFonts w:ascii="Times New Roman" w:eastAsia="Times New Roman" w:hAnsi="Times New Roman" w:cs="Times New Roman"/>
        </w:rPr>
        <w:t xml:space="preserve"> </w:t>
      </w:r>
      <w:r>
        <w:rPr>
          <w:rFonts w:ascii="Times New Roman" w:eastAsia="Times New Roman" w:hAnsi="Times New Roman" w:cs="Times New Roman"/>
        </w:rPr>
        <w:t xml:space="preserve">[1986] </w:t>
      </w:r>
      <w:r>
        <w:rPr>
          <w:rFonts w:ascii="Times New Roman" w:eastAsia="Times New Roman" w:hAnsi="Times New Roman" w:cs="Times New Roman"/>
        </w:rPr>
        <w:t>I</w:t>
      </w:r>
      <w:r>
        <w:rPr>
          <w:rFonts w:ascii="Times New Roman" w:eastAsia="Times New Roman" w:hAnsi="Times New Roman" w:cs="Times New Roman"/>
        </w:rPr>
        <w:t>CJ Reports 14</w:t>
      </w:r>
      <w:r>
        <w:rPr>
          <w:rFonts w:ascii="Times New Roman" w:eastAsia="Times New Roman" w:hAnsi="Times New Roman" w:cs="Times New Roman"/>
        </w:rPr>
        <w:t xml:space="preserve"> at [</w:t>
      </w:r>
      <w:r>
        <w:rPr>
          <w:rFonts w:ascii="Times New Roman" w:eastAsia="Times New Roman" w:hAnsi="Times New Roman" w:cs="Times New Roman"/>
        </w:rPr>
        <w:t>202</w:t>
      </w:r>
      <w:r>
        <w:rPr>
          <w:rFonts w:ascii="Times New Roman" w:eastAsia="Times New Roman" w:hAnsi="Times New Roman" w:cs="Times New Roman"/>
        </w:rPr>
        <w:t>] to [206]</w:t>
      </w:r>
      <w:r>
        <w:rPr>
          <w:rFonts w:ascii="Times New Roman" w:eastAsia="Times New Roman" w:hAnsi="Times New Roman" w:cs="Times New Roman"/>
        </w:rPr>
        <w:t>).</w:t>
      </w:r>
    </w:p>
    <w:p>
      <w:pPr>
        <w:spacing w:before="240" w:after="240"/>
        <w:ind w:left="1080" w:hanging="360"/>
        <w:jc w:val="both"/>
      </w:pPr>
      <w:r>
        <w:rPr>
          <w:rFonts w:ascii="Times New Roman" w:eastAsia="Times New Roman" w:hAnsi="Times New Roman" w:cs="Times New Roman"/>
        </w:rPr>
        <w:t>(4)</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This rule of customary international law is incorporated into and forms part of English common law</w:t>
      </w:r>
      <w:r>
        <w:rPr>
          <w:rFonts w:ascii="Times New Roman" w:eastAsia="Times New Roman" w:hAnsi="Times New Roman" w:cs="Times New Roman"/>
        </w:rPr>
        <w:t xml:space="preserve"> (</w:t>
      </w:r>
      <w:r>
        <w:rPr>
          <w:rFonts w:ascii="Times New Roman" w:eastAsia="Times New Roman" w:hAnsi="Times New Roman" w:cs="Times New Roman"/>
          <w:i/>
          <w:iCs/>
        </w:rPr>
        <w:t>Trendtex</w:t>
      </w:r>
      <w:r>
        <w:rPr>
          <w:rFonts w:ascii="Times New Roman" w:eastAsia="Times New Roman" w:hAnsi="Times New Roman" w:cs="Times New Roman"/>
          <w:i/>
          <w:iCs/>
        </w:rPr>
        <w:t xml:space="preserve"> Trading Corporation v Central Bank of Nigeria</w:t>
      </w:r>
      <w:r>
        <w:rPr>
          <w:rFonts w:ascii="Times New Roman" w:eastAsia="Times New Roman" w:hAnsi="Times New Roman" w:cs="Times New Roman"/>
        </w:rPr>
        <w:t xml:space="preserve"> [</w:t>
      </w:r>
      <w:r>
        <w:rPr>
          <w:rFonts w:ascii="Times New Roman" w:eastAsia="Times New Roman" w:hAnsi="Times New Roman" w:cs="Times New Roman"/>
        </w:rPr>
        <w:t>1977] 1 QB 529</w:t>
      </w:r>
      <w:r>
        <w:rPr>
          <w:rFonts w:ascii="Times New Roman" w:eastAsia="Times New Roman" w:hAnsi="Times New Roman" w:cs="Times New Roman"/>
        </w:rPr>
        <w:t xml:space="preserve"> at 553-4</w:t>
      </w:r>
      <w:r>
        <w:rPr>
          <w:rFonts w:ascii="Times New Roman" w:eastAsia="Times New Roman" w:hAnsi="Times New Roman" w:cs="Times New Roman"/>
        </w:rPr>
        <w:t xml:space="preserve">; </w:t>
      </w:r>
      <w:r>
        <w:rPr>
          <w:rFonts w:ascii="Times New Roman" w:eastAsia="Times New Roman" w:hAnsi="Times New Roman" w:cs="Times New Roman"/>
          <w:i/>
          <w:iCs/>
        </w:rPr>
        <w:t>R (</w:t>
      </w:r>
      <w:r>
        <w:rPr>
          <w:rFonts w:ascii="Times New Roman" w:eastAsia="Times New Roman" w:hAnsi="Times New Roman" w:cs="Times New Roman"/>
          <w:i/>
          <w:iCs/>
        </w:rPr>
        <w:t>Keyu</w:t>
      </w:r>
      <w:r>
        <w:rPr>
          <w:rFonts w:ascii="Times New Roman" w:eastAsia="Times New Roman" w:hAnsi="Times New Roman" w:cs="Times New Roman"/>
          <w:i/>
          <w:iCs/>
        </w:rPr>
        <w:t xml:space="preserve">) v </w:t>
      </w:r>
      <w:r>
        <w:rPr>
          <w:rFonts w:ascii="Times New Roman" w:eastAsia="Times New Roman" w:hAnsi="Times New Roman" w:cs="Times New Roman"/>
          <w:i/>
          <w:iCs/>
        </w:rPr>
        <w:t>Secretary of State for Foreign and Commonwealth Affairs</w:t>
      </w:r>
      <w:r>
        <w:rPr>
          <w:rFonts w:ascii="Times New Roman" w:eastAsia="Times New Roman" w:hAnsi="Times New Roman" w:cs="Times New Roman"/>
        </w:rPr>
        <w:t xml:space="preserve"> [2015] UKSC 69, [2016] AC 1355 at [</w:t>
      </w:r>
      <w:r>
        <w:rPr>
          <w:rFonts w:ascii="Times New Roman" w:eastAsia="Times New Roman" w:hAnsi="Times New Roman" w:cs="Times New Roman"/>
        </w:rPr>
        <w:t>146</w:t>
      </w:r>
      <w:r>
        <w:rPr>
          <w:rFonts w:ascii="Times New Roman" w:eastAsia="Times New Roman" w:hAnsi="Times New Roman" w:cs="Times New Roman"/>
        </w:rPr>
        <w:t>] to [150]).</w:t>
      </w:r>
    </w:p>
    <w:p>
      <w:pPr>
        <w:spacing w:before="240" w:after="240"/>
        <w:ind w:left="1080" w:hanging="360"/>
        <w:jc w:val="both"/>
      </w:pPr>
      <w:r>
        <w:rPr>
          <w:rFonts w:ascii="Times New Roman" w:eastAsia="Times New Roman" w:hAnsi="Times New Roman" w:cs="Times New Roman"/>
        </w:rPr>
        <w:t>(5)</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Recognition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w:t>
      </w:r>
      <w:r>
        <w:rPr>
          <w:rFonts w:ascii="Times New Roman" w:eastAsia="Times New Roman" w:hAnsi="Times New Roman" w:cs="Times New Roman"/>
          <w:i/>
          <w:iCs/>
        </w:rPr>
        <w:t>de facto</w:t>
      </w:r>
      <w:r>
        <w:rPr>
          <w:rFonts w:ascii="Times New Roman" w:eastAsia="Times New Roman" w:hAnsi="Times New Roman" w:cs="Times New Roman"/>
        </w:rPr>
        <w:t xml:space="preserve"> President</w:t>
      </w:r>
      <w:r>
        <w:rPr>
          <w:rFonts w:ascii="Times New Roman" w:eastAsia="Times New Roman" w:hAnsi="Times New Roman" w:cs="Times New Roman"/>
        </w:rPr>
        <w:t xml:space="preserve"> of</w:t>
      </w:r>
      <w:r>
        <w:rPr>
          <w:rFonts w:ascii="Times New Roman" w:eastAsia="Times New Roman" w:hAnsi="Times New Roman" w:cs="Times New Roman"/>
        </w:rPr>
        <w:t xml:space="preserve"> Venezuela</w:t>
      </w:r>
      <w:r>
        <w:rPr>
          <w:rFonts w:ascii="Times New Roman" w:eastAsia="Times New Roman" w:hAnsi="Times New Roman" w:cs="Times New Roman"/>
        </w:rPr>
        <w:t xml:space="preserve"> would constitute </w:t>
      </w:r>
      <w:r>
        <w:rPr>
          <w:rFonts w:ascii="Times New Roman" w:eastAsia="Times New Roman" w:hAnsi="Times New Roman" w:cs="Times New Roman"/>
        </w:rPr>
        <w:t xml:space="preserve">coercive </w:t>
      </w:r>
      <w:r>
        <w:rPr>
          <w:rFonts w:ascii="Times New Roman" w:eastAsia="Times New Roman" w:hAnsi="Times New Roman" w:cs="Times New Roman"/>
        </w:rPr>
        <w:t>interference</w:t>
      </w:r>
      <w:r>
        <w:rPr>
          <w:rFonts w:ascii="Times New Roman" w:eastAsia="Times New Roman" w:hAnsi="Times New Roman" w:cs="Times New Roman"/>
        </w:rPr>
        <w:t xml:space="preserve"> in the internal affairs of Venezuela, which is therefore</w:t>
      </w:r>
      <w:r>
        <w:rPr>
          <w:rFonts w:ascii="Times New Roman" w:eastAsia="Times New Roman" w:hAnsi="Times New Roman" w:cs="Times New Roman"/>
        </w:rPr>
        <w:t xml:space="preserve"> in breach of the common law limit on the prerogative power of recognition.</w:t>
      </w:r>
    </w:p>
    <w:p>
      <w:pPr>
        <w:spacing w:before="240" w:after="240"/>
        <w:ind w:left="1080" w:hanging="360"/>
        <w:jc w:val="both"/>
      </w:pPr>
      <w:r>
        <w:rPr>
          <w:rFonts w:ascii="Times New Roman" w:eastAsia="Times New Roman" w:hAnsi="Times New Roman" w:cs="Times New Roman"/>
        </w:rPr>
        <w:t>(6)</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Accordingly, the court </w:t>
      </w:r>
      <w:r>
        <w:rPr>
          <w:rFonts w:ascii="Times New Roman" w:eastAsia="Times New Roman" w:hAnsi="Times New Roman" w:cs="Times New Roman"/>
        </w:rPr>
        <w:t xml:space="preserve">should </w:t>
      </w:r>
      <w:r>
        <w:rPr>
          <w:rFonts w:ascii="Times New Roman" w:eastAsia="Times New Roman" w:hAnsi="Times New Roman" w:cs="Times New Roman"/>
        </w:rPr>
        <w:t>decline to give legal effect</w:t>
      </w:r>
      <w:r>
        <w:rPr>
          <w:rFonts w:ascii="Times New Roman" w:eastAsia="Times New Roman" w:hAnsi="Times New Roman" w:cs="Times New Roman"/>
        </w:rPr>
        <w:t xml:space="preserve"> to the Foreign Secretary’s statement of recognition.</w:t>
      </w:r>
    </w:p>
    <w:p>
      <w:pPr>
        <w:numPr>
          <w:ilvl w:val="0"/>
          <w:numId w:val="57"/>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 xml:space="preserve">would be </w:t>
      </w:r>
      <w:r>
        <w:rPr>
          <w:rFonts w:ascii="Times New Roman" w:eastAsia="Times New Roman" w:hAnsi="Times New Roman" w:cs="Times New Roman"/>
        </w:rPr>
        <w:t xml:space="preserve">prepared </w:t>
      </w:r>
      <w:r>
        <w:rPr>
          <w:rFonts w:ascii="Times New Roman" w:eastAsia="Times New Roman" w:hAnsi="Times New Roman" w:cs="Times New Roman"/>
        </w:rPr>
        <w:t>to assume that</w:t>
      </w:r>
      <w:r>
        <w:rPr>
          <w:rFonts w:ascii="Times New Roman" w:eastAsia="Times New Roman" w:hAnsi="Times New Roman" w:cs="Times New Roman"/>
        </w:rPr>
        <w:t xml:space="preserve"> Prof</w:t>
      </w:r>
      <w:r>
        <w:rPr>
          <w:rFonts w:ascii="Times New Roman" w:eastAsia="Times New Roman" w:hAnsi="Times New Roman" w:cs="Times New Roman"/>
        </w:rPr>
        <w:t>essor</w:t>
      </w:r>
      <w:r>
        <w:rPr>
          <w:rFonts w:ascii="Times New Roman" w:eastAsia="Times New Roman" w:hAnsi="Times New Roman" w:cs="Times New Roman"/>
        </w:rPr>
        <w:t xml:space="preserve"> </w:t>
      </w:r>
      <w:r>
        <w:rPr>
          <w:rFonts w:ascii="Times New Roman" w:eastAsia="Times New Roman" w:hAnsi="Times New Roman" w:cs="Times New Roman"/>
        </w:rPr>
        <w:t>Sarooshi</w:t>
      </w:r>
      <w:r>
        <w:rPr>
          <w:rFonts w:ascii="Times New Roman" w:eastAsia="Times New Roman" w:hAnsi="Times New Roman" w:cs="Times New Roman"/>
        </w:rPr>
        <w:t xml:space="preserve"> is able to establish </w:t>
      </w:r>
      <w:r>
        <w:rPr>
          <w:rFonts w:ascii="Times New Roman" w:eastAsia="Times New Roman" w:hAnsi="Times New Roman" w:cs="Times New Roman"/>
        </w:rPr>
        <w:t xml:space="preserve">the </w:t>
      </w:r>
      <w:r>
        <w:rPr>
          <w:rFonts w:ascii="Times New Roman" w:eastAsia="Times New Roman" w:hAnsi="Times New Roman" w:cs="Times New Roman"/>
        </w:rPr>
        <w:t xml:space="preserve">first four steps </w:t>
      </w:r>
      <w:r>
        <w:rPr>
          <w:rFonts w:ascii="Times New Roman" w:eastAsia="Times New Roman" w:hAnsi="Times New Roman" w:cs="Times New Roman"/>
        </w:rPr>
        <w:t xml:space="preserve">in </w:t>
      </w:r>
      <w:r>
        <w:rPr>
          <w:rFonts w:ascii="Times New Roman" w:eastAsia="Times New Roman" w:hAnsi="Times New Roman" w:cs="Times New Roman"/>
        </w:rPr>
        <w:t>his submission</w:t>
      </w:r>
      <w:r>
        <w:rPr>
          <w:rFonts w:ascii="Times New Roman" w:eastAsia="Times New Roman" w:hAnsi="Times New Roman" w:cs="Times New Roman"/>
        </w:rPr>
        <w:t>.</w:t>
      </w:r>
      <w:r>
        <w:rPr>
          <w:rFonts w:ascii="Times New Roman" w:eastAsia="Times New Roman" w:hAnsi="Times New Roman" w:cs="Times New Roman"/>
        </w:rPr>
        <w:t xml:space="preserve"> I would do so without deciding</w:t>
      </w:r>
      <w:r>
        <w:rPr>
          <w:rFonts w:ascii="Times New Roman" w:eastAsia="Times New Roman" w:hAnsi="Times New Roman" w:cs="Times New Roman"/>
        </w:rPr>
        <w:t xml:space="preserve"> this</w:t>
      </w:r>
      <w:r>
        <w:rPr>
          <w:rFonts w:ascii="Times New Roman" w:eastAsia="Times New Roman" w:hAnsi="Times New Roman" w:cs="Times New Roman"/>
        </w:rPr>
        <w:t>, as I am</w:t>
      </w:r>
      <w:r>
        <w:rPr>
          <w:rFonts w:ascii="Times New Roman" w:eastAsia="Times New Roman" w:hAnsi="Times New Roman" w:cs="Times New Roman"/>
        </w:rPr>
        <w:t xml:space="preserve"> conscious that </w:t>
      </w:r>
      <w:r>
        <w:rPr>
          <w:rFonts w:ascii="Times New Roman" w:eastAsia="Times New Roman" w:hAnsi="Times New Roman" w:cs="Times New Roman"/>
        </w:rPr>
        <w:t xml:space="preserve">what </w:t>
      </w:r>
      <w:r>
        <w:rPr>
          <w:rFonts w:ascii="Times New Roman" w:eastAsia="Times New Roman" w:hAnsi="Times New Roman" w:cs="Times New Roman"/>
        </w:rPr>
        <w:t xml:space="preserve">we had cited to us </w:t>
      </w:r>
      <w:r>
        <w:rPr>
          <w:rFonts w:ascii="Times New Roman" w:eastAsia="Times New Roman" w:hAnsi="Times New Roman" w:cs="Times New Roman"/>
        </w:rPr>
        <w:t xml:space="preserve">in their support </w:t>
      </w:r>
      <w:r>
        <w:rPr>
          <w:rFonts w:ascii="Times New Roman" w:eastAsia="Times New Roman" w:hAnsi="Times New Roman" w:cs="Times New Roman"/>
        </w:rPr>
        <w:t xml:space="preserve">were </w:t>
      </w:r>
      <w:r>
        <w:rPr>
          <w:rFonts w:ascii="Times New Roman" w:eastAsia="Times New Roman" w:hAnsi="Times New Roman" w:cs="Times New Roman"/>
        </w:rPr>
        <w:t xml:space="preserve">isolated paragraphs </w:t>
      </w:r>
      <w:r>
        <w:rPr>
          <w:rFonts w:ascii="Times New Roman" w:eastAsia="Times New Roman" w:hAnsi="Times New Roman" w:cs="Times New Roman"/>
        </w:rPr>
        <w:t xml:space="preserve">from </w:t>
      </w:r>
      <w:r>
        <w:rPr>
          <w:rFonts w:ascii="Times New Roman" w:eastAsia="Times New Roman" w:hAnsi="Times New Roman" w:cs="Times New Roman"/>
        </w:rPr>
        <w:t xml:space="preserve">what, in some </w:t>
      </w:r>
      <w:r>
        <w:rPr>
          <w:rFonts w:ascii="Times New Roman" w:eastAsia="Times New Roman" w:hAnsi="Times New Roman" w:cs="Times New Roman"/>
        </w:rPr>
        <w:t>cases, were very lengthy judgments</w:t>
      </w:r>
      <w:r>
        <w:rPr>
          <w:rFonts w:ascii="Times New Roman" w:eastAsia="Times New Roman" w:hAnsi="Times New Roman" w:cs="Times New Roman"/>
        </w:rPr>
        <w:t xml:space="preserve">, </w:t>
      </w:r>
      <w:r>
        <w:rPr>
          <w:rFonts w:ascii="Times New Roman" w:eastAsia="Times New Roman" w:hAnsi="Times New Roman" w:cs="Times New Roman"/>
        </w:rPr>
        <w:t>o</w:t>
      </w:r>
      <w:r>
        <w:rPr>
          <w:rFonts w:ascii="Times New Roman" w:eastAsia="Times New Roman" w:hAnsi="Times New Roman" w:cs="Times New Roman"/>
        </w:rPr>
        <w:t>n fact</w:t>
      </w:r>
      <w:r>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rPr>
        <w:t>f</w:t>
      </w:r>
      <w:r>
        <w:rPr>
          <w:rFonts w:ascii="Times New Roman" w:eastAsia="Times New Roman" w:hAnsi="Times New Roman" w:cs="Times New Roman"/>
        </w:rPr>
        <w:t>ar removed from the present case</w:t>
      </w:r>
      <w:r>
        <w:rPr>
          <w:rFonts w:ascii="Times New Roman" w:eastAsia="Times New Roman" w:hAnsi="Times New Roman" w:cs="Times New Roman"/>
        </w:rPr>
        <w:t xml:space="preserve">. </w:t>
      </w:r>
      <w:r>
        <w:rPr>
          <w:rFonts w:ascii="Times New Roman" w:eastAsia="Times New Roman" w:hAnsi="Times New Roman" w:cs="Times New Roman"/>
        </w:rPr>
        <w:t xml:space="preserve">In addition it seems to me that the distinction drawn by the Supreme Court in the second </w:t>
      </w:r>
      <w:r>
        <w:rPr>
          <w:rFonts w:ascii="Times New Roman" w:eastAsia="Times New Roman" w:hAnsi="Times New Roman" w:cs="Times New Roman"/>
          <w:i/>
          <w:iCs/>
        </w:rPr>
        <w:t>Miller</w:t>
      </w:r>
      <w:r>
        <w:rPr>
          <w:rFonts w:ascii="Times New Roman" w:eastAsia="Times New Roman" w:hAnsi="Times New Roman" w:cs="Times New Roman"/>
        </w:rPr>
        <w:t xml:space="preserve"> case </w:t>
      </w:r>
      <w:r>
        <w:rPr>
          <w:rFonts w:ascii="Times New Roman" w:eastAsia="Times New Roman" w:hAnsi="Times New Roman" w:cs="Times New Roman"/>
        </w:rPr>
        <w:t xml:space="preserve">(Professor </w:t>
      </w:r>
      <w:r>
        <w:rPr>
          <w:rFonts w:ascii="Times New Roman" w:eastAsia="Times New Roman" w:hAnsi="Times New Roman" w:cs="Times New Roman"/>
        </w:rPr>
        <w:t>Sarooshi’s</w:t>
      </w:r>
      <w:r>
        <w:rPr>
          <w:rFonts w:ascii="Times New Roman" w:eastAsia="Times New Roman" w:hAnsi="Times New Roman" w:cs="Times New Roman"/>
        </w:rPr>
        <w:t xml:space="preserve"> step 2) </w:t>
      </w:r>
      <w:r>
        <w:rPr>
          <w:rFonts w:ascii="Times New Roman" w:eastAsia="Times New Roman" w:hAnsi="Times New Roman" w:cs="Times New Roman"/>
        </w:rPr>
        <w:t>is not</w:t>
      </w:r>
      <w:r>
        <w:rPr>
          <w:rFonts w:ascii="Times New Roman" w:eastAsia="Times New Roman" w:hAnsi="Times New Roman" w:cs="Times New Roman"/>
        </w:rPr>
        <w:t xml:space="preserve"> necessarily easy to apply in circumstances such as the present case.</w:t>
      </w:r>
      <w:r>
        <w:rPr>
          <w:rFonts w:ascii="Times New Roman" w:eastAsia="Times New Roman" w:hAnsi="Times New Roman" w:cs="Times New Roman"/>
        </w:rPr>
        <w:t xml:space="preserve"> </w:t>
      </w:r>
      <w:r>
        <w:rPr>
          <w:rFonts w:ascii="Times New Roman" w:eastAsia="Times New Roman" w:hAnsi="Times New Roman" w:cs="Times New Roman"/>
        </w:rPr>
        <w:t xml:space="preserve">But even making this assumption, the argument breaks down at the </w:t>
      </w:r>
      <w:r>
        <w:rPr>
          <w:rFonts w:ascii="Times New Roman" w:eastAsia="Times New Roman" w:hAnsi="Times New Roman" w:cs="Times New Roman"/>
        </w:rPr>
        <w:t xml:space="preserve">crucial </w:t>
      </w:r>
      <w:r>
        <w:rPr>
          <w:rFonts w:ascii="Times New Roman" w:eastAsia="Times New Roman" w:hAnsi="Times New Roman" w:cs="Times New Roman"/>
        </w:rPr>
        <w:t>fifth stage</w:t>
      </w:r>
      <w:r>
        <w:rPr>
          <w:rFonts w:ascii="Times New Roman" w:eastAsia="Times New Roman" w:hAnsi="Times New Roman" w:cs="Times New Roman"/>
        </w:rPr>
        <w:t xml:space="preserve">. It is clear from the </w:t>
      </w:r>
      <w:r>
        <w:rPr>
          <w:rFonts w:ascii="Times New Roman" w:eastAsia="Times New Roman" w:hAnsi="Times New Roman" w:cs="Times New Roman"/>
          <w:i/>
          <w:iCs/>
        </w:rPr>
        <w:t>Nicaragua</w:t>
      </w:r>
      <w:r>
        <w:rPr>
          <w:rFonts w:ascii="Times New Roman" w:eastAsia="Times New Roman" w:hAnsi="Times New Roman" w:cs="Times New Roman"/>
        </w:rPr>
        <w:t xml:space="preserve"> case</w:t>
      </w:r>
      <w:r>
        <w:rPr>
          <w:rFonts w:ascii="Times New Roman" w:eastAsia="Times New Roman" w:hAnsi="Times New Roman" w:cs="Times New Roman"/>
        </w:rPr>
        <w:t>,</w:t>
      </w:r>
      <w:r>
        <w:rPr>
          <w:rFonts w:ascii="Times New Roman" w:eastAsia="Times New Roman" w:hAnsi="Times New Roman" w:cs="Times New Roman"/>
        </w:rPr>
        <w:t xml:space="preserve"> which was con</w:t>
      </w:r>
      <w:r>
        <w:rPr>
          <w:rFonts w:ascii="Times New Roman" w:eastAsia="Times New Roman" w:hAnsi="Times New Roman" w:cs="Times New Roman"/>
        </w:rPr>
        <w:t>cern</w:t>
      </w:r>
      <w:r>
        <w:rPr>
          <w:rFonts w:ascii="Times New Roman" w:eastAsia="Times New Roman" w:hAnsi="Times New Roman" w:cs="Times New Roman"/>
        </w:rPr>
        <w:t>ed</w:t>
      </w:r>
      <w:r>
        <w:rPr>
          <w:rFonts w:ascii="Times New Roman" w:eastAsia="Times New Roman" w:hAnsi="Times New Roman" w:cs="Times New Roman"/>
        </w:rPr>
        <w:t xml:space="preserve"> with the financial and other support</w:t>
      </w:r>
      <w:r>
        <w:rPr>
          <w:rFonts w:ascii="Times New Roman" w:eastAsia="Times New Roman" w:hAnsi="Times New Roman" w:cs="Times New Roman"/>
        </w:rPr>
        <w:t xml:space="preserve"> including the provision of</w:t>
      </w:r>
      <w:r>
        <w:rPr>
          <w:rFonts w:ascii="Times New Roman" w:eastAsia="Times New Roman" w:hAnsi="Times New Roman" w:cs="Times New Roman"/>
        </w:rPr>
        <w:t xml:space="preserve"> military supplies and training</w:t>
      </w:r>
      <w:r>
        <w:rPr>
          <w:rFonts w:ascii="Times New Roman" w:eastAsia="Times New Roman" w:hAnsi="Times New Roman" w:cs="Times New Roman"/>
        </w:rPr>
        <w:t xml:space="preserve"> given to the </w:t>
      </w:r>
      <w:r>
        <w:rPr>
          <w:rFonts w:ascii="Times New Roman" w:eastAsia="Times New Roman" w:hAnsi="Times New Roman" w:cs="Times New Roman"/>
        </w:rPr>
        <w:t>Nicaraguan “</w:t>
      </w:r>
      <w:r>
        <w:rPr>
          <w:rFonts w:ascii="Times New Roman" w:eastAsia="Times New Roman" w:hAnsi="Times New Roman" w:cs="Times New Roman"/>
          <w:i/>
          <w:iCs/>
        </w:rPr>
        <w:t>contras</w:t>
      </w:r>
      <w:r>
        <w:rPr>
          <w:rFonts w:ascii="Times New Roman" w:eastAsia="Times New Roman" w:hAnsi="Times New Roman" w:cs="Times New Roman"/>
        </w:rPr>
        <w:t xml:space="preserve">” </w:t>
      </w:r>
      <w:r>
        <w:rPr>
          <w:rFonts w:ascii="Times New Roman" w:eastAsia="Times New Roman" w:hAnsi="Times New Roman" w:cs="Times New Roman"/>
        </w:rPr>
        <w:t>by the United States,</w:t>
      </w:r>
      <w:r>
        <w:rPr>
          <w:rFonts w:ascii="Times New Roman" w:eastAsia="Times New Roman" w:hAnsi="Times New Roman" w:cs="Times New Roman"/>
        </w:rPr>
        <w:t xml:space="preserve"> that the concept of unlawful interference in the internal affairs of another state requires two elements,</w:t>
      </w:r>
      <w:r>
        <w:rPr>
          <w:rFonts w:ascii="Times New Roman" w:eastAsia="Times New Roman" w:hAnsi="Times New Roman" w:cs="Times New Roman"/>
        </w:rPr>
        <w:t xml:space="preserve"> intervention and coercion:</w:t>
      </w:r>
    </w:p>
    <w:p>
      <w:pPr>
        <w:spacing w:before="0" w:after="240"/>
        <w:ind w:left="1440" w:right="1440"/>
        <w:jc w:val="both"/>
      </w:pPr>
      <w:r>
        <w:rPr>
          <w:rFonts w:ascii="Times New Roman" w:eastAsia="Times New Roman" w:hAnsi="Times New Roman" w:cs="Times New Roman"/>
        </w:rPr>
        <w:t>“Notwithstanding</w:t>
      </w:r>
      <w:r>
        <w:rPr>
          <w:rFonts w:ascii="Times New Roman" w:eastAsia="Times New Roman" w:hAnsi="Times New Roman" w:cs="Times New Roman"/>
        </w:rPr>
        <w:t xml:space="preserve"> the multiplicity of declaration by State</w:t>
      </w:r>
      <w:r>
        <w:rPr>
          <w:rFonts w:ascii="Times New Roman" w:eastAsia="Times New Roman" w:hAnsi="Times New Roman" w:cs="Times New Roman"/>
        </w:rPr>
        <w:t>s</w:t>
      </w:r>
      <w:r>
        <w:rPr>
          <w:rFonts w:ascii="Times New Roman" w:eastAsia="Times New Roman" w:hAnsi="Times New Roman" w:cs="Times New Roman"/>
        </w:rPr>
        <w:t xml:space="preserve"> accepting the principle of non</w:t>
      </w:r>
      <w:r>
        <w:rPr>
          <w:rFonts w:ascii="Times New Roman" w:eastAsia="Times New Roman" w:hAnsi="Times New Roman" w:cs="Times New Roman"/>
        </w:rPr>
        <w:t>-</w:t>
      </w:r>
      <w:r>
        <w:rPr>
          <w:rFonts w:ascii="Times New Roman" w:eastAsia="Times New Roman" w:hAnsi="Times New Roman" w:cs="Times New Roman"/>
        </w:rPr>
        <w:t>intervention, there remain t</w:t>
      </w:r>
      <w:r>
        <w:rPr>
          <w:rFonts w:ascii="Times New Roman" w:eastAsia="Times New Roman" w:hAnsi="Times New Roman" w:cs="Times New Roman"/>
        </w:rPr>
        <w:t>w</w:t>
      </w:r>
      <w:r>
        <w:rPr>
          <w:rFonts w:ascii="Times New Roman" w:eastAsia="Times New Roman" w:hAnsi="Times New Roman" w:cs="Times New Roman"/>
        </w:rPr>
        <w:t>o question</w:t>
      </w:r>
      <w:r>
        <w:rPr>
          <w:rFonts w:ascii="Times New Roman" w:eastAsia="Times New Roman" w:hAnsi="Times New Roman" w:cs="Times New Roman"/>
        </w:rPr>
        <w:t>s</w:t>
      </w:r>
      <w:r>
        <w:rPr>
          <w:rFonts w:ascii="Times New Roman" w:eastAsia="Times New Roman" w:hAnsi="Times New Roman" w:cs="Times New Roman"/>
        </w:rPr>
        <w:t xml:space="preserve">: first, </w:t>
      </w:r>
      <w:r>
        <w:rPr>
          <w:rFonts w:ascii="Times New Roman" w:eastAsia="Times New Roman" w:hAnsi="Times New Roman" w:cs="Times New Roman"/>
        </w:rPr>
        <w:t>wha</w:t>
      </w:r>
      <w:r>
        <w:rPr>
          <w:rFonts w:ascii="Times New Roman" w:eastAsia="Times New Roman" w:hAnsi="Times New Roman" w:cs="Times New Roman"/>
        </w:rPr>
        <w:t xml:space="preserve">t is the exact content of </w:t>
      </w:r>
      <w:r>
        <w:rPr>
          <w:rFonts w:ascii="Times New Roman" w:eastAsia="Times New Roman" w:hAnsi="Times New Roman" w:cs="Times New Roman"/>
        </w:rPr>
        <w:t xml:space="preserve">the </w:t>
      </w:r>
      <w:r>
        <w:rPr>
          <w:rFonts w:ascii="Times New Roman" w:eastAsia="Times New Roman" w:hAnsi="Times New Roman" w:cs="Times New Roman"/>
        </w:rPr>
        <w:t>principle so accepted, and secondly, is the practice sufficiently in conformity with it for this to be a r</w:t>
      </w:r>
      <w:r>
        <w:rPr>
          <w:rFonts w:ascii="Times New Roman" w:eastAsia="Times New Roman" w:hAnsi="Times New Roman" w:cs="Times New Roman"/>
        </w:rPr>
        <w:t>u</w:t>
      </w:r>
      <w:r>
        <w:rPr>
          <w:rFonts w:ascii="Times New Roman" w:eastAsia="Times New Roman" w:hAnsi="Times New Roman" w:cs="Times New Roman"/>
        </w:rPr>
        <w:t xml:space="preserve">le of customary international law? As regards the first problem </w:t>
      </w:r>
      <w:r>
        <w:rPr>
          <w:rFonts w:ascii="Times New Roman" w:eastAsia="Times New Roman" w:hAnsi="Times New Roman" w:cs="Times New Roman"/>
        </w:rPr>
        <w:t>–</w:t>
      </w:r>
      <w:r>
        <w:rPr>
          <w:rFonts w:ascii="Times New Roman" w:eastAsia="Times New Roman" w:hAnsi="Times New Roman" w:cs="Times New Roman"/>
        </w:rPr>
        <w:t xml:space="preserve"> that of the content of the princip</w:t>
      </w:r>
      <w:r>
        <w:rPr>
          <w:rFonts w:ascii="Times New Roman" w:eastAsia="Times New Roman" w:hAnsi="Times New Roman" w:cs="Times New Roman"/>
        </w:rPr>
        <w:t>le of non-</w:t>
      </w:r>
      <w:r>
        <w:rPr>
          <w:rFonts w:ascii="Times New Roman" w:eastAsia="Times New Roman" w:hAnsi="Times New Roman" w:cs="Times New Roman"/>
        </w:rPr>
        <w:t xml:space="preserve">intervention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the </w:t>
      </w:r>
      <w:r>
        <w:rPr>
          <w:rFonts w:ascii="Times New Roman" w:eastAsia="Times New Roman" w:hAnsi="Times New Roman" w:cs="Times New Roman"/>
        </w:rPr>
        <w:t>C</w:t>
      </w:r>
      <w:r>
        <w:rPr>
          <w:rFonts w:ascii="Times New Roman" w:eastAsia="Times New Roman" w:hAnsi="Times New Roman" w:cs="Times New Roman"/>
        </w:rPr>
        <w:t>our</w:t>
      </w:r>
      <w:r>
        <w:rPr>
          <w:rFonts w:ascii="Times New Roman" w:eastAsia="Times New Roman" w:hAnsi="Times New Roman" w:cs="Times New Roman"/>
        </w:rPr>
        <w:t xml:space="preserve">t </w:t>
      </w:r>
      <w:r>
        <w:rPr>
          <w:rFonts w:ascii="Times New Roman" w:eastAsia="Times New Roman" w:hAnsi="Times New Roman" w:cs="Times New Roman"/>
        </w:rPr>
        <w:t>will def</w:t>
      </w:r>
      <w:r>
        <w:rPr>
          <w:rFonts w:ascii="Times New Roman" w:eastAsia="Times New Roman" w:hAnsi="Times New Roman" w:cs="Times New Roman"/>
        </w:rPr>
        <w:t>ine only those aspects of the principle which appear to be relevant to</w:t>
      </w:r>
      <w:r>
        <w:rPr>
          <w:rFonts w:ascii="Times New Roman" w:eastAsia="Times New Roman" w:hAnsi="Times New Roman" w:cs="Times New Roman"/>
        </w:rPr>
        <w:t xml:space="preserve"> the resolution of the dispute. In </w:t>
      </w:r>
      <w:r>
        <w:rPr>
          <w:rFonts w:ascii="Times New Roman" w:eastAsia="Times New Roman" w:hAnsi="Times New Roman" w:cs="Times New Roman"/>
        </w:rPr>
        <w:t xml:space="preserve">this respect it </w:t>
      </w:r>
      <w:r>
        <w:rPr>
          <w:rFonts w:ascii="Times New Roman" w:eastAsia="Times New Roman" w:hAnsi="Times New Roman" w:cs="Times New Roman"/>
        </w:rPr>
        <w:t>not</w:t>
      </w:r>
      <w:r>
        <w:rPr>
          <w:rFonts w:ascii="Times New Roman" w:eastAsia="Times New Roman" w:hAnsi="Times New Roman" w:cs="Times New Roman"/>
        </w:rPr>
        <w:t>es that, in view of the generally accepted formulation</w:t>
      </w:r>
      <w:r>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rPr>
        <w:t xml:space="preserve">the </w:t>
      </w:r>
      <w:r>
        <w:rPr>
          <w:rFonts w:ascii="Times New Roman" w:eastAsia="Times New Roman" w:hAnsi="Times New Roman" w:cs="Times New Roman"/>
        </w:rPr>
        <w:t>principle forbids</w:t>
      </w:r>
      <w:r>
        <w:rPr>
          <w:rFonts w:ascii="Times New Roman" w:eastAsia="Times New Roman" w:hAnsi="Times New Roman" w:cs="Times New Roman"/>
        </w:rPr>
        <w:t xml:space="preserve"> all States</w:t>
      </w:r>
      <w:r>
        <w:rPr>
          <w:rFonts w:ascii="Times New Roman" w:eastAsia="Times New Roman" w:hAnsi="Times New Roman" w:cs="Times New Roman"/>
        </w:rPr>
        <w:t xml:space="preserve"> or groups of States to intervene directly or indirectly in </w:t>
      </w:r>
      <w:r>
        <w:rPr>
          <w:rFonts w:ascii="Times New Roman" w:eastAsia="Times New Roman" w:hAnsi="Times New Roman" w:cs="Times New Roman"/>
        </w:rPr>
        <w:t xml:space="preserve">the </w:t>
      </w:r>
      <w:r>
        <w:rPr>
          <w:rFonts w:ascii="Times New Roman" w:eastAsia="Times New Roman" w:hAnsi="Times New Roman" w:cs="Times New Roman"/>
        </w:rPr>
        <w:t>internal or external affairs of other State</w:t>
      </w:r>
      <w:r>
        <w:rPr>
          <w:rFonts w:ascii="Times New Roman" w:eastAsia="Times New Roman" w:hAnsi="Times New Roman" w:cs="Times New Roman"/>
        </w:rPr>
        <w:t>s</w:t>
      </w:r>
      <w:r>
        <w:rPr>
          <w:rFonts w:ascii="Times New Roman" w:eastAsia="Times New Roman" w:hAnsi="Times New Roman" w:cs="Times New Roman"/>
        </w:rPr>
        <w:t>. A prohibited intervention must accordingly be one bearing on matters in which each State is permitted</w:t>
      </w:r>
      <w:r>
        <w:rPr>
          <w:rFonts w:ascii="Times New Roman" w:eastAsia="Times New Roman" w:hAnsi="Times New Roman" w:cs="Times New Roman"/>
        </w:rPr>
        <w:t>,</w:t>
      </w:r>
      <w:r>
        <w:rPr>
          <w:rFonts w:ascii="Times New Roman" w:eastAsia="Times New Roman" w:hAnsi="Times New Roman" w:cs="Times New Roman"/>
        </w:rPr>
        <w:t xml:space="preserve"> by the principle of State sovereignty, to decide freely. </w:t>
      </w:r>
      <w:r>
        <w:rPr>
          <w:rFonts w:ascii="Times New Roman" w:eastAsia="Times New Roman" w:hAnsi="Times New Roman" w:cs="Times New Roman"/>
        </w:rPr>
        <w:t>One of these is the choice of a political, economic, social and cultural system, and the formulation of foreign policy. Intervention is wrongful when it uses methods of coercion in regard to such choices, which must remain free one</w:t>
      </w:r>
      <w:r>
        <w:rPr>
          <w:rFonts w:ascii="Times New Roman" w:eastAsia="Times New Roman" w:hAnsi="Times New Roman" w:cs="Times New Roman"/>
        </w:rPr>
        <w:t>s</w:t>
      </w:r>
      <w:r>
        <w:rPr>
          <w:rFonts w:ascii="Times New Roman" w:eastAsia="Times New Roman" w:hAnsi="Times New Roman" w:cs="Times New Roman"/>
        </w:rPr>
        <w:t xml:space="preserve">. The element of coercion, which defines, and indeed forms the very essence of, prohibited intervention, is particularly obvious in the case of an intervention which uses force, either in the direct form of military action, </w:t>
      </w:r>
      <w:r>
        <w:rPr>
          <w:rFonts w:ascii="Times New Roman" w:eastAsia="Times New Roman" w:hAnsi="Times New Roman" w:cs="Times New Roman"/>
        </w:rPr>
        <w:t xml:space="preserve">or </w:t>
      </w:r>
      <w:r>
        <w:rPr>
          <w:rFonts w:ascii="Times New Roman" w:eastAsia="Times New Roman" w:hAnsi="Times New Roman" w:cs="Times New Roman"/>
        </w:rPr>
        <w:t>i</w:t>
      </w:r>
      <w:r>
        <w:rPr>
          <w:rFonts w:ascii="Times New Roman" w:eastAsia="Times New Roman" w:hAnsi="Times New Roman" w:cs="Times New Roman"/>
        </w:rPr>
        <w:t xml:space="preserve">n </w:t>
      </w:r>
      <w:r>
        <w:rPr>
          <w:rFonts w:ascii="Times New Roman" w:eastAsia="Times New Roman" w:hAnsi="Times New Roman" w:cs="Times New Roman"/>
        </w:rPr>
        <w:t xml:space="preserve">the </w:t>
      </w:r>
      <w:r>
        <w:rPr>
          <w:rFonts w:ascii="Times New Roman" w:eastAsia="Times New Roman" w:hAnsi="Times New Roman" w:cs="Times New Roman"/>
        </w:rPr>
        <w:t>indirect form of support for subversive or terrorist armed activities within another State.</w:t>
      </w:r>
      <w:r>
        <w:rPr>
          <w:rFonts w:ascii="Times New Roman" w:eastAsia="Times New Roman" w:hAnsi="Times New Roman" w:cs="Times New Roman"/>
        </w:rPr>
        <w:t xml:space="preserve">  </w:t>
      </w:r>
      <w:r>
        <w:rPr>
          <w:rFonts w:ascii="Times New Roman" w:eastAsia="Times New Roman" w:hAnsi="Times New Roman" w:cs="Times New Roman"/>
        </w:rPr>
        <w:t>…”</w:t>
      </w:r>
    </w:p>
    <w:p>
      <w:pPr>
        <w:numPr>
          <w:ilvl w:val="0"/>
          <w:numId w:val="58"/>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Professor </w:t>
      </w:r>
      <w:r>
        <w:rPr>
          <w:rFonts w:ascii="Times New Roman" w:eastAsia="Times New Roman" w:hAnsi="Times New Roman" w:cs="Times New Roman"/>
        </w:rPr>
        <w:t>Sarooshi</w:t>
      </w:r>
      <w:r>
        <w:rPr>
          <w:rFonts w:ascii="Times New Roman" w:eastAsia="Times New Roman" w:hAnsi="Times New Roman" w:cs="Times New Roman"/>
        </w:rPr>
        <w:t xml:space="preserve"> was unable to cite any authority, domestic or international, in which recognition </w:t>
      </w:r>
      <w:r>
        <w:rPr>
          <w:rFonts w:ascii="Times New Roman" w:eastAsia="Times New Roman" w:hAnsi="Times New Roman" w:cs="Times New Roman"/>
          <w:i/>
          <w:iCs/>
        </w:rPr>
        <w:t>de facto</w:t>
      </w:r>
      <w:r>
        <w:rPr>
          <w:rFonts w:ascii="Times New Roman" w:eastAsia="Times New Roman" w:hAnsi="Times New Roman" w:cs="Times New Roman"/>
        </w:rPr>
        <w:t xml:space="preserve"> of a head of state or government</w:t>
      </w:r>
      <w:r>
        <w:rPr>
          <w:rFonts w:ascii="Times New Roman" w:eastAsia="Times New Roman" w:hAnsi="Times New Roman" w:cs="Times New Roman"/>
        </w:rPr>
        <w:t xml:space="preserve"> has been regarded as contravening this rule of customary international law.</w:t>
      </w:r>
      <w:r>
        <w:rPr>
          <w:rFonts w:ascii="Times New Roman" w:eastAsia="Times New Roman" w:hAnsi="Times New Roman" w:cs="Times New Roman"/>
        </w:rPr>
        <w:t xml:space="preserve"> That is not surprising. </w:t>
      </w:r>
      <w:r>
        <w:rPr>
          <w:rFonts w:ascii="Times New Roman" w:eastAsia="Times New Roman" w:hAnsi="Times New Roman" w:cs="Times New Roman"/>
        </w:rPr>
        <w:t>In my</w:t>
      </w:r>
      <w:r>
        <w:rPr>
          <w:rFonts w:ascii="Times New Roman" w:eastAsia="Times New Roman" w:hAnsi="Times New Roman" w:cs="Times New Roman"/>
        </w:rPr>
        <w:t xml:space="preserve"> </w:t>
      </w:r>
      <w:r>
        <w:rPr>
          <w:rFonts w:ascii="Times New Roman" w:eastAsia="Times New Roman" w:hAnsi="Times New Roman" w:cs="Times New Roman"/>
        </w:rPr>
        <w:t>judgment the position is clearly and accurately set out in</w:t>
      </w:r>
      <w:r>
        <w:rPr>
          <w:rFonts w:ascii="Times New Roman" w:eastAsia="Times New Roman" w:hAnsi="Times New Roman" w:cs="Times New Roman"/>
          <w:i/>
          <w:iCs/>
        </w:rPr>
        <w:t xml:space="preserve"> </w:t>
      </w:r>
      <w:r>
        <w:rPr>
          <w:rFonts w:ascii="Times New Roman" w:eastAsia="Times New Roman" w:hAnsi="Times New Roman" w:cs="Times New Roman"/>
          <w:i/>
          <w:iCs/>
        </w:rPr>
        <w:t>Oppenheim’s International Law</w:t>
      </w:r>
      <w:r>
        <w:rPr>
          <w:rFonts w:ascii="Times New Roman" w:eastAsia="Times New Roman" w:hAnsi="Times New Roman" w:cs="Times New Roman"/>
        </w:rPr>
        <w:t>, paragraph 129</w:t>
      </w:r>
      <w:r>
        <w:rPr>
          <w:rFonts w:ascii="Times New Roman" w:eastAsia="Times New Roman" w:hAnsi="Times New Roman" w:cs="Times New Roman"/>
        </w:rPr>
        <w:t>, confirming t</w:t>
      </w:r>
      <w:r>
        <w:rPr>
          <w:rFonts w:ascii="Times New Roman" w:eastAsia="Times New Roman" w:hAnsi="Times New Roman" w:cs="Times New Roman"/>
        </w:rPr>
        <w:t>hat recognition does not infringe the rule against intervention in the internal affairs of another state:</w:t>
      </w:r>
    </w:p>
    <w:p>
      <w:pPr>
        <w:spacing w:before="0" w:after="240"/>
        <w:ind w:left="1440" w:right="1440"/>
        <w:jc w:val="both"/>
      </w:pPr>
      <w:r>
        <w:rPr>
          <w:rFonts w:ascii="Times New Roman" w:eastAsia="Times New Roman" w:hAnsi="Times New Roman" w:cs="Times New Roman"/>
        </w:rPr>
        <w:t xml:space="preserve">“It must be emphasised that to constitute intervention the interference must be forcible or dictatorial, or otherwise coercive, in effect depriving the state intervened against of control over the matter in question. Interference pure and simple is not intervention. There are many acts which a state performs which touch the affairs of another state, for example granting or withholding recognition of its government, good offices, various forms of cooperation, making representations, or lodging a protest against an allegedly wrongful act: but these do not </w:t>
      </w:r>
      <w:r>
        <w:rPr>
          <w:rFonts w:ascii="Times New Roman" w:eastAsia="Times New Roman" w:hAnsi="Times New Roman" w:cs="Times New Roman"/>
        </w:rPr>
        <w:t>constitute intervention, because they are not forcible or dictatorial.”</w:t>
      </w:r>
    </w:p>
    <w:p>
      <w:pPr>
        <w:numPr>
          <w:ilvl w:val="0"/>
          <w:numId w:val="59"/>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That is clearly so in the case of recognition </w:t>
      </w:r>
      <w:r>
        <w:rPr>
          <w:rFonts w:ascii="Times New Roman" w:eastAsia="Times New Roman" w:hAnsi="Times New Roman" w:cs="Times New Roman"/>
          <w:i/>
          <w:iCs/>
        </w:rPr>
        <w:t>de facto</w:t>
      </w:r>
      <w:r>
        <w:rPr>
          <w:rFonts w:ascii="Times New Roman" w:eastAsia="Times New Roman" w:hAnsi="Times New Roman" w:cs="Times New Roman"/>
        </w:rPr>
        <w:t xml:space="preserve"> in United Kingdom practice (</w:t>
      </w:r>
      <w:r>
        <w:rPr>
          <w:rFonts w:ascii="Times New Roman" w:eastAsia="Times New Roman" w:hAnsi="Times New Roman" w:cs="Times New Roman"/>
        </w:rPr>
        <w:t xml:space="preserve">in the relatively rare cases </w:t>
      </w:r>
      <w:r>
        <w:rPr>
          <w:rFonts w:ascii="Times New Roman" w:eastAsia="Times New Roman" w:hAnsi="Times New Roman" w:cs="Times New Roman"/>
        </w:rPr>
        <w:t xml:space="preserve">when such recognition occurs as an exception to the usual policy of non-recognition set out in the 1980 policy statement). Such recognition does not imply any approval of the head of state or government thus </w:t>
      </w:r>
      <w:r>
        <w:rPr>
          <w:rFonts w:ascii="Times New Roman" w:eastAsia="Times New Roman" w:hAnsi="Times New Roman" w:cs="Times New Roman"/>
        </w:rPr>
        <w:t>recognised, but</w:t>
      </w:r>
      <w:r>
        <w:rPr>
          <w:rFonts w:ascii="Times New Roman" w:eastAsia="Times New Roman" w:hAnsi="Times New Roman" w:cs="Times New Roman"/>
        </w:rPr>
        <w:t xml:space="preserve"> is merely the result of an assessment of which person or entity is in fact exercising effective control over the territory in question.</w:t>
      </w:r>
    </w:p>
    <w:p>
      <w:pPr>
        <w:numPr>
          <w:ilvl w:val="0"/>
          <w:numId w:val="59"/>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It is therefore unnecessary to consider</w:t>
      </w:r>
      <w:r>
        <w:rPr>
          <w:rFonts w:ascii="Times New Roman" w:eastAsia="Times New Roman" w:hAnsi="Times New Roman" w:cs="Times New Roman"/>
        </w:rPr>
        <w:t xml:space="preserve"> what</w:t>
      </w:r>
      <w:r>
        <w:rPr>
          <w:rFonts w:ascii="Times New Roman" w:eastAsia="Times New Roman" w:hAnsi="Times New Roman" w:cs="Times New Roman"/>
        </w:rPr>
        <w:t>,</w:t>
      </w:r>
      <w:r>
        <w:rPr>
          <w:rFonts w:ascii="Times New Roman" w:eastAsia="Times New Roman" w:hAnsi="Times New Roman" w:cs="Times New Roman"/>
        </w:rPr>
        <w:t xml:space="preserve"> if any</w:t>
      </w:r>
      <w:r>
        <w:rPr>
          <w:rFonts w:ascii="Times New Roman" w:eastAsia="Times New Roman" w:hAnsi="Times New Roman" w:cs="Times New Roman"/>
        </w:rPr>
        <w:t>,</w:t>
      </w:r>
      <w:r>
        <w:rPr>
          <w:rFonts w:ascii="Times New Roman" w:eastAsia="Times New Roman" w:hAnsi="Times New Roman" w:cs="Times New Roman"/>
        </w:rPr>
        <w:t xml:space="preserve"> qualification might need to be made to the “one voice” principle in the event that a statement of recognition</w:t>
      </w:r>
      <w:r>
        <w:rPr>
          <w:rFonts w:ascii="Times New Roman" w:eastAsia="Times New Roman" w:hAnsi="Times New Roman" w:cs="Times New Roman"/>
        </w:rPr>
        <w:t xml:space="preserve"> was contrary to customary international law on the ground that it amounted to coercive interference in the internal affairs of another state.</w:t>
      </w:r>
    </w:p>
    <w:p>
      <w:pPr>
        <w:spacing w:before="240" w:after="240"/>
        <w:jc w:val="both"/>
      </w:pPr>
      <w:r>
        <w:rPr>
          <w:rFonts w:ascii="Times New Roman" w:eastAsia="Times New Roman" w:hAnsi="Times New Roman" w:cs="Times New Roman"/>
          <w:b/>
          <w:bCs/>
        </w:rPr>
        <w:t>Preliminary issue (2) – Act of state</w:t>
      </w:r>
    </w:p>
    <w:p>
      <w:pPr>
        <w:numPr>
          <w:ilvl w:val="0"/>
          <w:numId w:val="60"/>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As indicated at [63] above, the second preliminary issue</w:t>
      </w:r>
      <w:r>
        <w:rPr>
          <w:rFonts w:ascii="Times New Roman" w:eastAsia="Times New Roman" w:hAnsi="Times New Roman" w:cs="Times New Roman"/>
        </w:rPr>
        <w:t xml:space="preserve"> only arises if the result of </w:t>
      </w:r>
      <w:r>
        <w:rPr>
          <w:rFonts w:ascii="Times New Roman" w:eastAsia="Times New Roman" w:hAnsi="Times New Roman" w:cs="Times New Roman"/>
        </w:rPr>
        <w:t xml:space="preserve">the first issue </w:t>
      </w:r>
      <w:r>
        <w:rPr>
          <w:rFonts w:ascii="Times New Roman" w:eastAsia="Times New Roman" w:hAnsi="Times New Roman" w:cs="Times New Roman"/>
        </w:rPr>
        <w:t xml:space="preserve">is </w:t>
      </w:r>
      <w:r>
        <w:rPr>
          <w:rFonts w:ascii="Times New Roman" w:eastAsia="Times New Roman" w:hAnsi="Times New Roman" w:cs="Times New Roman"/>
        </w:rPr>
        <w:t>that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has been recognised as the only President of Venezuela</w:t>
      </w:r>
      <w:r>
        <w:rPr>
          <w:rFonts w:ascii="Times New Roman" w:eastAsia="Times New Roman" w:hAnsi="Times New Roman" w:cs="Times New Roman"/>
        </w:rPr>
        <w:t xml:space="preserve"> and </w:t>
      </w:r>
      <w:r>
        <w:rPr>
          <w:rFonts w:ascii="Times New Roman" w:eastAsia="Times New Roman" w:hAnsi="Times New Roman" w:cs="Times New Roman"/>
        </w:rPr>
        <w:t>this is conclusive for the purpose of determining the issues in these proceedings pursuant to the “one voice” doctrine</w:t>
      </w:r>
      <w:r>
        <w:rPr>
          <w:rFonts w:ascii="Times New Roman" w:eastAsia="Times New Roman" w:hAnsi="Times New Roman" w:cs="Times New Roman"/>
        </w:rPr>
        <w:t xml:space="preserve">. </w:t>
      </w:r>
      <w:r>
        <w:rPr>
          <w:rFonts w:ascii="Times New Roman" w:eastAsia="Times New Roman" w:hAnsi="Times New Roman" w:cs="Times New Roman"/>
        </w:rPr>
        <w:t>For the reasons which I have explained</w:t>
      </w:r>
      <w:r>
        <w:rPr>
          <w:rFonts w:ascii="Times New Roman" w:eastAsia="Times New Roman" w:hAnsi="Times New Roman" w:cs="Times New Roman"/>
        </w:rPr>
        <w:t>,</w:t>
      </w:r>
      <w:r>
        <w:rPr>
          <w:rFonts w:ascii="Times New Roman" w:eastAsia="Times New Roman" w:hAnsi="Times New Roman" w:cs="Times New Roman"/>
        </w:rPr>
        <w:t xml:space="preserve"> I have concluded that it is not possible so to hold without first seeking further clarification from the FCO or,</w:t>
      </w:r>
      <w:r>
        <w:rPr>
          <w:rFonts w:ascii="Times New Roman" w:eastAsia="Times New Roman" w:hAnsi="Times New Roman" w:cs="Times New Roman"/>
        </w:rPr>
        <w:t xml:space="preserve"> in the absence of such clarification, determining whether HMG continues by necessary implication to recognise Mr Maduro as the </w:t>
      </w:r>
      <w:r>
        <w:rPr>
          <w:rFonts w:ascii="Times New Roman" w:eastAsia="Times New Roman" w:hAnsi="Times New Roman" w:cs="Times New Roman"/>
        </w:rPr>
        <w:t>P</w:t>
      </w:r>
      <w:r>
        <w:rPr>
          <w:rFonts w:ascii="Times New Roman" w:eastAsia="Times New Roman" w:hAnsi="Times New Roman" w:cs="Times New Roman"/>
        </w:rPr>
        <w:t xml:space="preserve">resident of Venezuela </w:t>
      </w:r>
      <w:r>
        <w:rPr>
          <w:rFonts w:ascii="Times New Roman" w:eastAsia="Times New Roman" w:hAnsi="Times New Roman" w:cs="Times New Roman"/>
          <w:i/>
          <w:iCs/>
        </w:rPr>
        <w:t>de facto</w:t>
      </w:r>
      <w:r>
        <w:rPr>
          <w:rFonts w:ascii="Times New Roman" w:eastAsia="Times New Roman" w:hAnsi="Times New Roman" w:cs="Times New Roman"/>
        </w:rPr>
        <w:t>.</w:t>
      </w:r>
      <w:r>
        <w:rPr>
          <w:rFonts w:ascii="Times New Roman" w:eastAsia="Times New Roman" w:hAnsi="Times New Roman" w:cs="Times New Roman"/>
        </w:rPr>
        <w:t xml:space="preserve"> In those circumstances</w:t>
      </w:r>
      <w:r>
        <w:rPr>
          <w:rFonts w:ascii="Times New Roman" w:eastAsia="Times New Roman" w:hAnsi="Times New Roman" w:cs="Times New Roman"/>
        </w:rPr>
        <w:t xml:space="preserve"> it is premature</w:t>
      </w:r>
      <w:r>
        <w:rPr>
          <w:rFonts w:ascii="Times New Roman" w:eastAsia="Times New Roman" w:hAnsi="Times New Roman" w:cs="Times New Roman"/>
        </w:rPr>
        <w:t xml:space="preserve"> to address the act of state issues in this judgment, as any conclusion which I might reach </w:t>
      </w:r>
      <w:r>
        <w:rPr>
          <w:rFonts w:ascii="Times New Roman" w:eastAsia="Times New Roman" w:hAnsi="Times New Roman" w:cs="Times New Roman"/>
        </w:rPr>
        <w:t xml:space="preserve">would </w:t>
      </w:r>
      <w:r>
        <w:rPr>
          <w:rFonts w:ascii="Times New Roman" w:eastAsia="Times New Roman" w:hAnsi="Times New Roman" w:cs="Times New Roman"/>
        </w:rPr>
        <w:t xml:space="preserve">necessarily be </w:t>
      </w:r>
      <w:r>
        <w:rPr>
          <w:rFonts w:ascii="Times New Roman" w:eastAsia="Times New Roman" w:hAnsi="Times New Roman" w:cs="Times New Roman"/>
          <w:i/>
          <w:iCs/>
        </w:rPr>
        <w:t>obiter</w:t>
      </w:r>
      <w:r>
        <w:rPr>
          <w:rFonts w:ascii="Times New Roman" w:eastAsia="Times New Roman" w:hAnsi="Times New Roman" w:cs="Times New Roman"/>
        </w:rPr>
        <w:t>.</w:t>
      </w:r>
    </w:p>
    <w:p>
      <w:pPr>
        <w:numPr>
          <w:ilvl w:val="0"/>
          <w:numId w:val="60"/>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There is a further reason why, in my judgment, it is not yet possible to give a definitive answer to the act of state issues which comprise the second preliminary issue.</w:t>
      </w:r>
      <w:r>
        <w:rPr>
          <w:rFonts w:ascii="Times New Roman" w:eastAsia="Times New Roman" w:hAnsi="Times New Roman" w:cs="Times New Roman"/>
        </w:rPr>
        <w:t xml:space="preserve"> This concerns the unresolved issue</w:t>
      </w:r>
      <w:r>
        <w:rPr>
          <w:rFonts w:ascii="Times New Roman" w:eastAsia="Times New Roman" w:hAnsi="Times New Roman" w:cs="Times New Roman"/>
        </w:rPr>
        <w:t xml:space="preserve"> whether </w:t>
      </w:r>
      <w:r>
        <w:rPr>
          <w:rFonts w:ascii="Times New Roman" w:eastAsia="Times New Roman" w:hAnsi="Times New Roman" w:cs="Times New Roman"/>
        </w:rPr>
        <w:t xml:space="preserve">the various STJ judgments </w:t>
      </w:r>
      <w:r>
        <w:rPr>
          <w:rFonts w:ascii="Times New Roman" w:eastAsia="Times New Roman" w:hAnsi="Times New Roman" w:cs="Times New Roman"/>
        </w:rPr>
        <w:t>should be recognised</w:t>
      </w:r>
      <w:r>
        <w:rPr>
          <w:rFonts w:ascii="Times New Roman" w:eastAsia="Times New Roman" w:hAnsi="Times New Roman" w:cs="Times New Roman"/>
        </w:rPr>
        <w:t xml:space="preserve"> by an English court, the argument of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 </w:t>
      </w:r>
      <w:r>
        <w:rPr>
          <w:rFonts w:ascii="Times New Roman" w:eastAsia="Times New Roman" w:hAnsi="Times New Roman" w:cs="Times New Roman"/>
        </w:rPr>
        <w:t>be</w:t>
      </w:r>
      <w:r>
        <w:rPr>
          <w:rFonts w:ascii="Times New Roman" w:eastAsia="Times New Roman" w:hAnsi="Times New Roman" w:cs="Times New Roman"/>
        </w:rPr>
        <w:t>in</w:t>
      </w:r>
      <w:r>
        <w:rPr>
          <w:rFonts w:ascii="Times New Roman" w:eastAsia="Times New Roman" w:hAnsi="Times New Roman" w:cs="Times New Roman"/>
        </w:rPr>
        <w:t>g</w:t>
      </w:r>
      <w:r>
        <w:rPr>
          <w:rFonts w:ascii="Times New Roman" w:eastAsia="Times New Roman" w:hAnsi="Times New Roman" w:cs="Times New Roman"/>
        </w:rPr>
        <w:t xml:space="preserve"> that th</w:t>
      </w:r>
      <w:r>
        <w:rPr>
          <w:rFonts w:ascii="Times New Roman" w:eastAsia="Times New Roman" w:hAnsi="Times New Roman" w:cs="Times New Roman"/>
        </w:rPr>
        <w:t>ey</w:t>
      </w:r>
      <w:r>
        <w:rPr>
          <w:rFonts w:ascii="Times New Roman" w:eastAsia="Times New Roman" w:hAnsi="Times New Roman" w:cs="Times New Roman"/>
        </w:rPr>
        <w:t xml:space="preserve"> should not because of the failure of due process and lack of independence of the STJ judges</w:t>
      </w:r>
      <w:r>
        <w:rPr>
          <w:rFonts w:ascii="Times New Roman" w:eastAsia="Times New Roman" w:hAnsi="Times New Roman" w:cs="Times New Roman"/>
        </w:rPr>
        <w:t>, so that</w:t>
      </w:r>
      <w:r>
        <w:rPr>
          <w:rFonts w:ascii="Times New Roman" w:eastAsia="Times New Roman" w:hAnsi="Times New Roman" w:cs="Times New Roman"/>
        </w:rPr>
        <w:t xml:space="preserve"> such recognition would be contrary to English public policy</w:t>
      </w:r>
      <w:r>
        <w:rPr>
          <w:rFonts w:ascii="Times New Roman" w:eastAsia="Times New Roman" w:hAnsi="Times New Roman" w:cs="Times New Roman"/>
        </w:rPr>
        <w:t>.</w:t>
      </w:r>
      <w:r>
        <w:rPr>
          <w:rFonts w:ascii="Times New Roman" w:eastAsia="Times New Roman" w:hAnsi="Times New Roman" w:cs="Times New Roman"/>
        </w:rPr>
        <w:t xml:space="preserve"> This is an issue which, if relevant, the English court can and must investigate, as it is established that the act of state doctrine does not apply</w:t>
      </w:r>
      <w:r>
        <w:rPr>
          <w:rFonts w:ascii="Times New Roman" w:eastAsia="Times New Roman" w:hAnsi="Times New Roman" w:cs="Times New Roman"/>
        </w:rPr>
        <w:t xml:space="preserve"> to judicial decisions of a foreign state (</w:t>
      </w:r>
      <w:r>
        <w:rPr>
          <w:rFonts w:ascii="Times New Roman" w:eastAsia="Times New Roman" w:hAnsi="Times New Roman" w:cs="Times New Roman"/>
          <w:i/>
          <w:iCs/>
        </w:rPr>
        <w:t>Yukos</w:t>
      </w:r>
      <w:r>
        <w:rPr>
          <w:rFonts w:ascii="Times New Roman" w:eastAsia="Times New Roman" w:hAnsi="Times New Roman" w:cs="Times New Roman"/>
          <w:i/>
          <w:iCs/>
        </w:rPr>
        <w:t xml:space="preserve"> v Rosneft</w:t>
      </w:r>
      <w:r>
        <w:rPr>
          <w:rFonts w:ascii="Times New Roman" w:eastAsia="Times New Roman" w:hAnsi="Times New Roman" w:cs="Times New Roman"/>
        </w:rPr>
        <w:t xml:space="preserve"> at [</w:t>
      </w:r>
      <w:r>
        <w:rPr>
          <w:rFonts w:ascii="Times New Roman" w:eastAsia="Times New Roman" w:hAnsi="Times New Roman" w:cs="Times New Roman"/>
        </w:rPr>
        <w:t>73], [86]</w:t>
      </w:r>
      <w:r>
        <w:rPr>
          <w:rFonts w:ascii="Times New Roman" w:eastAsia="Times New Roman" w:hAnsi="Times New Roman" w:cs="Times New Roman"/>
        </w:rPr>
        <w:t xml:space="preserve"> and [90]</w:t>
      </w:r>
      <w:r>
        <w:rPr>
          <w:rFonts w:ascii="Times New Roman" w:eastAsia="Times New Roman" w:hAnsi="Times New Roman" w:cs="Times New Roman"/>
        </w:rPr>
        <w:t>)</w:t>
      </w:r>
      <w:r>
        <w:rPr>
          <w:rFonts w:ascii="Times New Roman" w:eastAsia="Times New Roman" w:hAnsi="Times New Roman" w:cs="Times New Roman"/>
        </w:rPr>
        <w:t>.</w:t>
      </w:r>
    </w:p>
    <w:p>
      <w:pPr>
        <w:numPr>
          <w:ilvl w:val="0"/>
          <w:numId w:val="60"/>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In order to explain</w:t>
      </w:r>
      <w:r>
        <w:rPr>
          <w:rFonts w:ascii="Times New Roman" w:eastAsia="Times New Roman" w:hAnsi="Times New Roman" w:cs="Times New Roman"/>
        </w:rPr>
        <w:t xml:space="preserve"> why this issue is important,</w:t>
      </w:r>
      <w:r>
        <w:rPr>
          <w:rFonts w:ascii="Times New Roman" w:eastAsia="Times New Roman" w:hAnsi="Times New Roman" w:cs="Times New Roman"/>
        </w:rPr>
        <w:t xml:space="preserve"> it is necessary to say something more about the way in which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 puts its case. The </w:t>
      </w:r>
      <w:r>
        <w:rPr>
          <w:rFonts w:ascii="Times New Roman" w:eastAsia="Times New Roman" w:hAnsi="Times New Roman" w:cs="Times New Roman"/>
        </w:rPr>
        <w:t>Guaidó</w:t>
      </w:r>
      <w:r>
        <w:rPr>
          <w:rFonts w:ascii="Times New Roman" w:eastAsia="Times New Roman" w:hAnsi="Times New Roman" w:cs="Times New Roman"/>
        </w:rPr>
        <w:t xml:space="preserve"> Bo</w:t>
      </w:r>
      <w:r>
        <w:rPr>
          <w:rFonts w:ascii="Times New Roman" w:eastAsia="Times New Roman" w:hAnsi="Times New Roman" w:cs="Times New Roman"/>
        </w:rPr>
        <w:t>ard does not suggest that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was entitled, as a matter of Venezuelan law, to appoint members of the board of the BCV or to appoint a Special </w:t>
      </w:r>
      <w:r>
        <w:rPr>
          <w:rFonts w:ascii="Times New Roman" w:eastAsia="Times New Roman" w:hAnsi="Times New Roman" w:cs="Times New Roman"/>
        </w:rPr>
        <w:t>Attor</w:t>
      </w:r>
      <w:r>
        <w:rPr>
          <w:rFonts w:ascii="Times New Roman" w:eastAsia="Times New Roman" w:hAnsi="Times New Roman" w:cs="Times New Roman"/>
        </w:rPr>
        <w:t>n</w:t>
      </w:r>
      <w:r>
        <w:rPr>
          <w:rFonts w:ascii="Times New Roman" w:eastAsia="Times New Roman" w:hAnsi="Times New Roman" w:cs="Times New Roman"/>
        </w:rPr>
        <w:t>e</w:t>
      </w:r>
      <w:r>
        <w:rPr>
          <w:rFonts w:ascii="Times New Roman" w:eastAsia="Times New Roman" w:hAnsi="Times New Roman" w:cs="Times New Roman"/>
        </w:rPr>
        <w:t>y General by virtue of his position</w:t>
      </w:r>
      <w:r>
        <w:rPr>
          <w:rFonts w:ascii="Times New Roman" w:eastAsia="Times New Roman" w:hAnsi="Times New Roman" w:cs="Times New Roman"/>
        </w:rPr>
        <w:t xml:space="preserve"> as interim President.</w:t>
      </w:r>
      <w:r>
        <w:rPr>
          <w:rFonts w:ascii="Times New Roman" w:eastAsia="Times New Roman" w:hAnsi="Times New Roman" w:cs="Times New Roman"/>
        </w:rPr>
        <w:t xml:space="preserve"> Rather its case is that the National Assembly was entitled</w:t>
      </w:r>
      <w:r>
        <w:rPr>
          <w:rFonts w:ascii="Times New Roman" w:eastAsia="Times New Roman" w:hAnsi="Times New Roman" w:cs="Times New Roman"/>
        </w:rPr>
        <w:t xml:space="preserve"> to and did</w:t>
      </w:r>
      <w:r>
        <w:rPr>
          <w:rFonts w:ascii="Times New Roman" w:eastAsia="Times New Roman" w:hAnsi="Times New Roman" w:cs="Times New Roman"/>
        </w:rPr>
        <w:t xml:space="preserve"> pass the Transition Statute, which was a legislative act of the state of Venezuela</w:t>
      </w:r>
      <w:r>
        <w:rPr>
          <w:rFonts w:ascii="Times New Roman" w:eastAsia="Times New Roman" w:hAnsi="Times New Roman" w:cs="Times New Roman"/>
        </w:rPr>
        <w:t>;</w:t>
      </w:r>
      <w:r>
        <w:rPr>
          <w:rFonts w:ascii="Times New Roman" w:eastAsia="Times New Roman" w:hAnsi="Times New Roman" w:cs="Times New Roman"/>
        </w:rPr>
        <w:t xml:space="preserve"> that the Transition Statute authorised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to make the appointments in question</w:t>
      </w:r>
      <w:r>
        <w:rPr>
          <w:rFonts w:ascii="Times New Roman" w:eastAsia="Times New Roman" w:hAnsi="Times New Roman" w:cs="Times New Roman"/>
        </w:rPr>
        <w:t>;</w:t>
      </w:r>
      <w:r>
        <w:rPr>
          <w:rFonts w:ascii="Times New Roman" w:eastAsia="Times New Roman" w:hAnsi="Times New Roman" w:cs="Times New Roman"/>
        </w:rPr>
        <w:t xml:space="preserve"> and that </w:t>
      </w:r>
      <w:r>
        <w:rPr>
          <w:rFonts w:ascii="Times New Roman" w:eastAsia="Times New Roman" w:hAnsi="Times New Roman" w:cs="Times New Roman"/>
        </w:rPr>
        <w:t>these facts engage the first two r</w:t>
      </w:r>
      <w:r>
        <w:rPr>
          <w:rFonts w:ascii="Times New Roman" w:eastAsia="Times New Roman" w:hAnsi="Times New Roman" w:cs="Times New Roman"/>
        </w:rPr>
        <w:t>ules</w:t>
      </w:r>
      <w:r>
        <w:rPr>
          <w:rFonts w:ascii="Times New Roman" w:eastAsia="Times New Roman" w:hAnsi="Times New Roman" w:cs="Times New Roman"/>
        </w:rPr>
        <w:t xml:space="preserve"> stated by Lord Neuberger in </w:t>
      </w:r>
      <w:r>
        <w:rPr>
          <w:rFonts w:ascii="Times New Roman" w:eastAsia="Times New Roman" w:hAnsi="Times New Roman" w:cs="Times New Roman"/>
          <w:i/>
          <w:iCs/>
        </w:rPr>
        <w:t>Belhaj</w:t>
      </w:r>
      <w:r>
        <w:rPr>
          <w:rFonts w:ascii="Times New Roman" w:eastAsia="Times New Roman" w:hAnsi="Times New Roman" w:cs="Times New Roman"/>
          <w:i/>
          <w:iCs/>
        </w:rPr>
        <w:t xml:space="preserve"> v Straw</w:t>
      </w:r>
      <w:r>
        <w:rPr>
          <w:rFonts w:ascii="Times New Roman" w:eastAsia="Times New Roman" w:hAnsi="Times New Roman" w:cs="Times New Roman"/>
        </w:rPr>
        <w:t xml:space="preserve"> (which appear to have commanded the support of a majority of the judges of the Supreme Court)</w:t>
      </w:r>
      <w:r>
        <w:rPr>
          <w:rFonts w:ascii="Times New Roman" w:eastAsia="Times New Roman" w:hAnsi="Times New Roman" w:cs="Times New Roman"/>
        </w:rPr>
        <w:t>, concerned respectively with legislative and executive acts</w:t>
      </w:r>
      <w:r>
        <w:rPr>
          <w:rFonts w:ascii="Times New Roman" w:eastAsia="Times New Roman" w:hAnsi="Times New Roman" w:cs="Times New Roman"/>
        </w:rPr>
        <w:t>:</w:t>
      </w:r>
    </w:p>
    <w:p>
      <w:pPr>
        <w:spacing w:before="0" w:after="240"/>
        <w:ind w:left="1440" w:right="1440"/>
        <w:jc w:val="both"/>
      </w:pPr>
      <w:r>
        <w:rPr>
          <w:rFonts w:ascii="Times New Roman" w:eastAsia="Times New Roman" w:hAnsi="Times New Roman" w:cs="Times New Roman"/>
        </w:rPr>
        <w:t xml:space="preserve">"121. The first rule is that the courts of this country will recognise, and will not question, the effect of a foreign state's legislation or other laws in relation to any acts which take place or take effect within the territory of that state. </w:t>
      </w:r>
    </w:p>
    <w:p>
      <w:pPr>
        <w:spacing w:before="0" w:after="240"/>
        <w:ind w:left="1440" w:right="1440"/>
        <w:jc w:val="both"/>
      </w:pPr>
      <w:r>
        <w:rPr>
          <w:rFonts w:ascii="Times New Roman" w:eastAsia="Times New Roman" w:hAnsi="Times New Roman" w:cs="Times New Roman"/>
        </w:rPr>
        <w:t>122. The second rule is that the courts of this country will recognise, and will not question, the effect of an act of a foreign state's executive in relation to any acts which take place or take effect within the territory of that state.</w:t>
      </w:r>
      <w:r>
        <w:rPr>
          <w:rFonts w:ascii="Times New Roman" w:eastAsia="Times New Roman" w:hAnsi="Times New Roman" w:cs="Times New Roman"/>
        </w:rPr>
        <w:t>”</w:t>
      </w:r>
      <w:r>
        <w:rPr>
          <w:rFonts w:ascii="Times New Roman" w:eastAsia="Times New Roman" w:hAnsi="Times New Roman" w:cs="Times New Roman"/>
        </w:rPr>
        <w:t xml:space="preserve"> </w:t>
      </w:r>
    </w:p>
    <w:p>
      <w:pPr>
        <w:numPr>
          <w:ilvl w:val="0"/>
          <w:numId w:val="61"/>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However, the first rule can only apply</w:t>
      </w:r>
      <w:r>
        <w:rPr>
          <w:rFonts w:ascii="Times New Roman" w:eastAsia="Times New Roman" w:hAnsi="Times New Roman" w:cs="Times New Roman"/>
        </w:rPr>
        <w:t xml:space="preserve"> in the present case if the Transition Statute is to be regarded as a legislative act of the state of Venezuela.</w:t>
      </w:r>
      <w:r>
        <w:rPr>
          <w:rFonts w:ascii="Times New Roman" w:eastAsia="Times New Roman" w:hAnsi="Times New Roman" w:cs="Times New Roman"/>
        </w:rPr>
        <w:t xml:space="preserve"> But the STJ,</w:t>
      </w:r>
      <w:r>
        <w:rPr>
          <w:rFonts w:ascii="Times New Roman" w:eastAsia="Times New Roman" w:hAnsi="Times New Roman" w:cs="Times New Roman"/>
        </w:rPr>
        <w:t xml:space="preserve"> the highest constitutional court in Venezuela, has held that it is not.</w:t>
      </w:r>
      <w:r>
        <w:rPr>
          <w:rFonts w:ascii="Times New Roman" w:eastAsia="Times New Roman" w:hAnsi="Times New Roman" w:cs="Times New Roman"/>
        </w:rPr>
        <w:t xml:space="preserve"> That is the result of its </w:t>
      </w:r>
      <w:r>
        <w:rPr>
          <w:rFonts w:ascii="Times New Roman" w:eastAsia="Times New Roman" w:hAnsi="Times New Roman" w:cs="Times New Roman"/>
        </w:rPr>
        <w:t>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w:t>
      </w:r>
      <w:r>
        <w:rPr>
          <w:rFonts w:ascii="Times New Roman" w:eastAsia="Times New Roman" w:hAnsi="Times New Roman" w:cs="Times New Roman"/>
        </w:rPr>
        <w:t>August 2016 judgment holding that all decisions taken by the National Assembly would be null and void</w:t>
      </w:r>
      <w:r>
        <w:rPr>
          <w:rFonts w:ascii="Times New Roman" w:eastAsia="Times New Roman" w:hAnsi="Times New Roman" w:cs="Times New Roman"/>
        </w:rPr>
        <w:t xml:space="preserve"> </w:t>
      </w:r>
      <w:r>
        <w:rPr>
          <w:rFonts w:ascii="Times New Roman" w:eastAsia="Times New Roman" w:hAnsi="Times New Roman" w:cs="Times New Roman"/>
        </w:rPr>
        <w:t>f</w:t>
      </w:r>
      <w:r>
        <w:rPr>
          <w:rFonts w:ascii="Times New Roman" w:eastAsia="Times New Roman" w:hAnsi="Times New Roman" w:cs="Times New Roman"/>
        </w:rPr>
        <w:t>or so long as the Assembly was constituted in breach of the judgments and orders of the STJ</w:t>
      </w:r>
      <w:r>
        <w:rPr>
          <w:rFonts w:ascii="Times New Roman" w:eastAsia="Times New Roman" w:hAnsi="Times New Roman" w:cs="Times New Roman"/>
        </w:rPr>
        <w:t xml:space="preserve">, a judgment </w:t>
      </w:r>
      <w:r>
        <w:rPr>
          <w:rFonts w:ascii="Times New Roman" w:eastAsia="Times New Roman" w:hAnsi="Times New Roman" w:cs="Times New Roman"/>
        </w:rPr>
        <w:t>issued</w:t>
      </w:r>
      <w:r>
        <w:rPr>
          <w:rFonts w:ascii="Times New Roman" w:eastAsia="Times New Roman" w:hAnsi="Times New Roman" w:cs="Times New Roman"/>
        </w:rPr>
        <w:t xml:space="preserve"> well before the Assembly’s appointment of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as interim President and the passing of the Transition Statute</w:t>
      </w:r>
      <w:r>
        <w:rPr>
          <w:rFonts w:ascii="Times New Roman" w:eastAsia="Times New Roman" w:hAnsi="Times New Roman" w:cs="Times New Roman"/>
        </w:rPr>
        <w:t>.</w:t>
      </w:r>
      <w:r>
        <w:rPr>
          <w:rFonts w:ascii="Times New Roman" w:eastAsia="Times New Roman" w:hAnsi="Times New Roman" w:cs="Times New Roman"/>
        </w:rPr>
        <w:t xml:space="preserve"> On the face of things, therefore,</w:t>
      </w:r>
      <w:r>
        <w:rPr>
          <w:rFonts w:ascii="Times New Roman" w:eastAsia="Times New Roman" w:hAnsi="Times New Roman" w:cs="Times New Roman"/>
        </w:rPr>
        <w:t xml:space="preserve"> Lord Neuberger’s first rule has no application in this case,</w:t>
      </w:r>
      <w:r>
        <w:rPr>
          <w:rFonts w:ascii="Times New Roman" w:eastAsia="Times New Roman" w:hAnsi="Times New Roman" w:cs="Times New Roman"/>
        </w:rPr>
        <w:t xml:space="preserve"> because</w:t>
      </w:r>
      <w:r>
        <w:rPr>
          <w:rFonts w:ascii="Times New Roman" w:eastAsia="Times New Roman" w:hAnsi="Times New Roman" w:cs="Times New Roman"/>
        </w:rPr>
        <w:t xml:space="preserve"> there is no relevant Venezuelan legislation. The position would be different if English public policy requires that the STJ</w:t>
      </w:r>
      <w:r>
        <w:rPr>
          <w:rFonts w:ascii="Times New Roman" w:eastAsia="Times New Roman" w:hAnsi="Times New Roman" w:cs="Times New Roman"/>
        </w:rPr>
        <w:t xml:space="preserve"> judgment should not be recognised or given effect, but that is an issue outside the scope of the preliminary issues</w:t>
      </w:r>
      <w:r>
        <w:rPr>
          <w:rFonts w:ascii="Times New Roman" w:eastAsia="Times New Roman" w:hAnsi="Times New Roman" w:cs="Times New Roman"/>
        </w:rPr>
        <w:t xml:space="preserve"> which has yet to be determined</w:t>
      </w:r>
      <w:r>
        <w:rPr>
          <w:rFonts w:ascii="Times New Roman" w:eastAsia="Times New Roman" w:hAnsi="Times New Roman" w:cs="Times New Roman"/>
        </w:rPr>
        <w:t>.</w:t>
      </w:r>
    </w:p>
    <w:p>
      <w:pPr>
        <w:numPr>
          <w:ilvl w:val="0"/>
          <w:numId w:val="61"/>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 xml:space="preserve">f the </w:t>
      </w:r>
      <w:r>
        <w:rPr>
          <w:rFonts w:ascii="Times New Roman" w:eastAsia="Times New Roman" w:hAnsi="Times New Roman" w:cs="Times New Roman"/>
        </w:rPr>
        <w:t xml:space="preserve">Transition Statute was indeed unlawful </w:t>
      </w:r>
      <w:r>
        <w:rPr>
          <w:rFonts w:ascii="Times New Roman" w:eastAsia="Times New Roman" w:hAnsi="Times New Roman" w:cs="Times New Roman"/>
        </w:rPr>
        <w:t xml:space="preserve">and a nullity </w:t>
      </w:r>
      <w:r>
        <w:rPr>
          <w:rFonts w:ascii="Times New Roman" w:eastAsia="Times New Roman" w:hAnsi="Times New Roman" w:cs="Times New Roman"/>
        </w:rPr>
        <w:t xml:space="preserve">under Venezuelan law, </w:t>
      </w:r>
      <w:r>
        <w:rPr>
          <w:rFonts w:ascii="Times New Roman" w:eastAsia="Times New Roman" w:hAnsi="Times New Roman" w:cs="Times New Roman"/>
        </w:rPr>
        <w:t xml:space="preserve">as the STJ has held, </w:t>
      </w:r>
      <w:r>
        <w:rPr>
          <w:rFonts w:ascii="Times New Roman" w:eastAsia="Times New Roman" w:hAnsi="Times New Roman" w:cs="Times New Roman"/>
        </w:rPr>
        <w:t xml:space="preserve">the legal basis for Mr </w:t>
      </w:r>
      <w:r>
        <w:rPr>
          <w:rFonts w:ascii="Times New Roman" w:eastAsia="Times New Roman" w:hAnsi="Times New Roman" w:cs="Times New Roman"/>
        </w:rPr>
        <w:t>Guaidó’s</w:t>
      </w:r>
      <w:r>
        <w:rPr>
          <w:rFonts w:ascii="Times New Roman" w:eastAsia="Times New Roman" w:hAnsi="Times New Roman" w:cs="Times New Roman"/>
        </w:rPr>
        <w:t xml:space="preserve"> appointment</w:t>
      </w:r>
      <w:r>
        <w:rPr>
          <w:rFonts w:ascii="Times New Roman" w:eastAsia="Times New Roman" w:hAnsi="Times New Roman" w:cs="Times New Roman"/>
        </w:rPr>
        <w:t>s</w:t>
      </w:r>
      <w:r>
        <w:rPr>
          <w:rFonts w:ascii="Times New Roman" w:eastAsia="Times New Roman" w:hAnsi="Times New Roman" w:cs="Times New Roman"/>
        </w:rPr>
        <w:t xml:space="preserve"> falls away</w:t>
      </w:r>
      <w:r>
        <w:rPr>
          <w:rFonts w:ascii="Times New Roman" w:eastAsia="Times New Roman" w:hAnsi="Times New Roman" w:cs="Times New Roman"/>
        </w:rPr>
        <w:t xml:space="preserve"> and they amount to nothing more than an arbitrary exercise</w:t>
      </w:r>
      <w:r>
        <w:rPr>
          <w:rFonts w:ascii="Times New Roman" w:eastAsia="Times New Roman" w:hAnsi="Times New Roman" w:cs="Times New Roman"/>
        </w:rPr>
        <w:t xml:space="preserve"> of power.</w:t>
      </w:r>
      <w:r>
        <w:rPr>
          <w:rFonts w:ascii="Times New Roman" w:eastAsia="Times New Roman" w:hAnsi="Times New Roman" w:cs="Times New Roman"/>
        </w:rPr>
        <w:t xml:space="preserve"> </w:t>
      </w:r>
      <w:r>
        <w:rPr>
          <w:rFonts w:ascii="Times New Roman" w:eastAsia="Times New Roman" w:hAnsi="Times New Roman" w:cs="Times New Roman"/>
        </w:rPr>
        <w:t>Mr Fulton</w:t>
      </w:r>
      <w:r>
        <w:rPr>
          <w:rFonts w:ascii="Times New Roman" w:eastAsia="Times New Roman" w:hAnsi="Times New Roman" w:cs="Times New Roman"/>
        </w:rPr>
        <w:t xml:space="preserve"> for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 sought to meet this difficulty</w:t>
      </w:r>
      <w:r>
        <w:rPr>
          <w:rFonts w:ascii="Times New Roman" w:eastAsia="Times New Roman" w:hAnsi="Times New Roman" w:cs="Times New Roman"/>
        </w:rPr>
        <w:t xml:space="preserve"> by disclaiming reliance on the Transition Statute,</w:t>
      </w:r>
      <w:r>
        <w:rPr>
          <w:rFonts w:ascii="Times New Roman" w:eastAsia="Times New Roman" w:hAnsi="Times New Roman" w:cs="Times New Roman"/>
        </w:rPr>
        <w:t xml:space="preserve"> taking his stand on the fact that </w:t>
      </w:r>
      <w:r>
        <w:rPr>
          <w:rFonts w:ascii="Times New Roman" w:eastAsia="Times New Roman" w:hAnsi="Times New Roman" w:cs="Times New Roman"/>
        </w:rPr>
        <w:t xml:space="preserve">the appointments were executive acts made by </w:t>
      </w:r>
      <w:r>
        <w:rPr>
          <w:rFonts w:ascii="Times New Roman" w:eastAsia="Times New Roman" w:hAnsi="Times New Roman" w:cs="Times New Roman"/>
        </w:rPr>
        <w:t>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in his capacity as interim </w:t>
      </w:r>
      <w:r>
        <w:rPr>
          <w:rFonts w:ascii="Times New Roman" w:eastAsia="Times New Roman" w:hAnsi="Times New Roman" w:cs="Times New Roman"/>
        </w:rPr>
        <w:t>President of Venezuela</w:t>
      </w:r>
      <w:r>
        <w:rPr>
          <w:rFonts w:ascii="Times New Roman" w:eastAsia="Times New Roman" w:hAnsi="Times New Roman" w:cs="Times New Roman"/>
        </w:rPr>
        <w:t xml:space="preserve"> and that it </w:t>
      </w:r>
      <w:r>
        <w:rPr>
          <w:rFonts w:ascii="Times New Roman" w:eastAsia="Times New Roman" w:hAnsi="Times New Roman" w:cs="Times New Roman"/>
        </w:rPr>
        <w:t>made no difference that the appointments were (and had been held by Venezuela’s highest court to be) unlawful under Venezuelan law.</w:t>
      </w:r>
      <w:r>
        <w:rPr>
          <w:rFonts w:ascii="Times New Roman" w:eastAsia="Times New Roman" w:hAnsi="Times New Roman" w:cs="Times New Roman"/>
        </w:rPr>
        <w:t xml:space="preserve"> There is</w:t>
      </w:r>
      <w:r>
        <w:rPr>
          <w:rFonts w:ascii="Times New Roman" w:eastAsia="Times New Roman" w:hAnsi="Times New Roman" w:cs="Times New Roman"/>
        </w:rPr>
        <w:t>, it may be noted,</w:t>
      </w:r>
      <w:r>
        <w:rPr>
          <w:rFonts w:ascii="Times New Roman" w:eastAsia="Times New Roman" w:hAnsi="Times New Roman" w:cs="Times New Roman"/>
        </w:rPr>
        <w:t xml:space="preserve"> a certain irony</w:t>
      </w:r>
      <w:r>
        <w:rPr>
          <w:rFonts w:ascii="Times New Roman" w:eastAsia="Times New Roman" w:hAnsi="Times New Roman" w:cs="Times New Roman"/>
        </w:rPr>
        <w:t xml:space="preserve"> in this stance </w:t>
      </w:r>
      <w:r>
        <w:rPr>
          <w:rFonts w:ascii="Times New Roman" w:eastAsia="Times New Roman" w:hAnsi="Times New Roman" w:cs="Times New Roman"/>
        </w:rPr>
        <w:t>given</w:t>
      </w:r>
      <w:r>
        <w:rPr>
          <w:rFonts w:ascii="Times New Roman" w:eastAsia="Times New Roman" w:hAnsi="Times New Roman" w:cs="Times New Roman"/>
        </w:rPr>
        <w:t xml:space="preserve"> that the essence of Mr</w:t>
      </w:r>
      <w:r>
        <w:rPr>
          <w:rFonts w:ascii="Times New Roman" w:eastAsia="Times New Roman" w:hAnsi="Times New Roman" w:cs="Times New Roman"/>
        </w:rPr>
        <w:t xml:space="preserve"> </w:t>
      </w:r>
      <w:r>
        <w:rPr>
          <w:rFonts w:ascii="Times New Roman" w:eastAsia="Times New Roman" w:hAnsi="Times New Roman" w:cs="Times New Roman"/>
        </w:rPr>
        <w:t>Guaidó’s</w:t>
      </w:r>
      <w:r>
        <w:rPr>
          <w:rFonts w:ascii="Times New Roman" w:eastAsia="Times New Roman" w:hAnsi="Times New Roman" w:cs="Times New Roman"/>
        </w:rPr>
        <w:t xml:space="preserve"> claim to be the President is that he </w:t>
      </w:r>
      <w:r>
        <w:rPr>
          <w:rFonts w:ascii="Times New Roman" w:eastAsia="Times New Roman" w:hAnsi="Times New Roman" w:cs="Times New Roman"/>
        </w:rPr>
        <w:t xml:space="preserve">was appointed and </w:t>
      </w:r>
      <w:r>
        <w:rPr>
          <w:rFonts w:ascii="Times New Roman" w:eastAsia="Times New Roman" w:hAnsi="Times New Roman" w:cs="Times New Roman"/>
        </w:rPr>
        <w:t xml:space="preserve">is acting </w:t>
      </w:r>
      <w:r>
        <w:rPr>
          <w:rFonts w:ascii="Times New Roman" w:eastAsia="Times New Roman" w:hAnsi="Times New Roman" w:cs="Times New Roman"/>
        </w:rPr>
        <w:t xml:space="preserve">in accordance with </w:t>
      </w:r>
      <w:r>
        <w:rPr>
          <w:rFonts w:ascii="Times New Roman" w:eastAsia="Times New Roman" w:hAnsi="Times New Roman" w:cs="Times New Roman"/>
        </w:rPr>
        <w:t>the Venezuelan constitution.</w:t>
      </w:r>
      <w:r>
        <w:rPr>
          <w:rFonts w:ascii="Times New Roman" w:eastAsia="Times New Roman" w:hAnsi="Times New Roman" w:cs="Times New Roman"/>
        </w:rPr>
        <w:t xml:space="preserve"> </w:t>
      </w:r>
    </w:p>
    <w:p>
      <w:pPr>
        <w:numPr>
          <w:ilvl w:val="0"/>
          <w:numId w:val="61"/>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However that may be, Mr Fulton’s submission</w:t>
      </w:r>
      <w:r>
        <w:rPr>
          <w:rFonts w:ascii="Times New Roman" w:eastAsia="Times New Roman" w:hAnsi="Times New Roman" w:cs="Times New Roman"/>
        </w:rPr>
        <w:t xml:space="preserve"> raises starkly</w:t>
      </w:r>
      <w:r>
        <w:rPr>
          <w:rFonts w:ascii="Times New Roman" w:eastAsia="Times New Roman" w:hAnsi="Times New Roman" w:cs="Times New Roman"/>
        </w:rPr>
        <w:t xml:space="preserve"> the issue whether the </w:t>
      </w:r>
      <w:r>
        <w:rPr>
          <w:rFonts w:ascii="Times New Roman" w:eastAsia="Times New Roman" w:hAnsi="Times New Roman" w:cs="Times New Roman"/>
        </w:rPr>
        <w:t>a</w:t>
      </w:r>
      <w:r>
        <w:rPr>
          <w:rFonts w:ascii="Times New Roman" w:eastAsia="Times New Roman" w:hAnsi="Times New Roman" w:cs="Times New Roman"/>
        </w:rPr>
        <w:t xml:space="preserve">ct of state doctrine applies to </w:t>
      </w:r>
      <w:r>
        <w:rPr>
          <w:rFonts w:ascii="Times New Roman" w:eastAsia="Times New Roman" w:hAnsi="Times New Roman" w:cs="Times New Roman"/>
        </w:rPr>
        <w:t>executive acts which are unlawful under the law of the foreign state</w:t>
      </w:r>
      <w:r>
        <w:rPr>
          <w:rFonts w:ascii="Times New Roman" w:eastAsia="Times New Roman" w:hAnsi="Times New Roman" w:cs="Times New Roman"/>
        </w:rPr>
        <w:t xml:space="preserve"> (the lawfulness issue)</w:t>
      </w:r>
      <w:r>
        <w:rPr>
          <w:rFonts w:ascii="Times New Roman" w:eastAsia="Times New Roman" w:hAnsi="Times New Roman" w:cs="Times New Roman"/>
        </w:rPr>
        <w:t>.</w:t>
      </w:r>
      <w:r>
        <w:rPr>
          <w:rFonts w:ascii="Times New Roman" w:eastAsia="Times New Roman" w:hAnsi="Times New Roman" w:cs="Times New Roman"/>
        </w:rPr>
        <w:t xml:space="preserve"> While not</w:t>
      </w:r>
      <w:r>
        <w:rPr>
          <w:rFonts w:ascii="Times New Roman" w:eastAsia="Times New Roman" w:hAnsi="Times New Roman" w:cs="Times New Roman"/>
        </w:rPr>
        <w:t xml:space="preserve"> finally determining the point, Lord Neuberger</w:t>
      </w:r>
      <w:r>
        <w:rPr>
          <w:rFonts w:ascii="Times New Roman" w:eastAsia="Times New Roman" w:hAnsi="Times New Roman" w:cs="Times New Roman"/>
        </w:rPr>
        <w:t>’s view a</w:t>
      </w:r>
      <w:r>
        <w:rPr>
          <w:rFonts w:ascii="Times New Roman" w:eastAsia="Times New Roman" w:hAnsi="Times New Roman" w:cs="Times New Roman"/>
        </w:rPr>
        <w:t>ppear</w:t>
      </w:r>
      <w:r>
        <w:rPr>
          <w:rFonts w:ascii="Times New Roman" w:eastAsia="Times New Roman" w:hAnsi="Times New Roman" w:cs="Times New Roman"/>
        </w:rPr>
        <w:t>s to have been</w:t>
      </w:r>
      <w:r>
        <w:rPr>
          <w:rFonts w:ascii="Times New Roman" w:eastAsia="Times New Roman" w:hAnsi="Times New Roman" w:cs="Times New Roman"/>
        </w:rPr>
        <w:t xml:space="preserve"> that it does not,</w:t>
      </w:r>
      <w:r>
        <w:rPr>
          <w:rFonts w:ascii="Times New Roman" w:eastAsia="Times New Roman" w:hAnsi="Times New Roman" w:cs="Times New Roman"/>
        </w:rPr>
        <w:t xml:space="preserve"> although he recognised a “pragmatic attraction” in an argument that an unlawful executive act should be treated as effective</w:t>
      </w:r>
      <w:r>
        <w:rPr>
          <w:rFonts w:ascii="Times New Roman" w:eastAsia="Times New Roman" w:hAnsi="Times New Roman" w:cs="Times New Roman"/>
        </w:rPr>
        <w:t>, at least insofar as it relates to property and property rights</w:t>
      </w:r>
      <w:r>
        <w:rPr>
          <w:rFonts w:ascii="Times New Roman" w:eastAsia="Times New Roman" w:hAnsi="Times New Roman" w:cs="Times New Roman"/>
        </w:rPr>
        <w:t>. Ultimately he left the point open</w:t>
      </w:r>
      <w:r>
        <w:rPr>
          <w:rFonts w:ascii="Times New Roman" w:eastAsia="Times New Roman" w:hAnsi="Times New Roman" w:cs="Times New Roman"/>
        </w:rPr>
        <w:t>:</w:t>
      </w:r>
    </w:p>
    <w:p>
      <w:pPr>
        <w:spacing w:before="0" w:after="240"/>
        <w:ind w:left="1440" w:right="1440"/>
        <w:jc w:val="both"/>
      </w:pPr>
      <w:bookmarkStart w:id="31" w:name="para136"/>
      <w:r>
        <w:rPr>
          <w:rFonts w:ascii="Times New Roman" w:eastAsia="Times New Roman" w:hAnsi="Times New Roman" w:cs="Times New Roman"/>
        </w:rPr>
        <w:t>“</w:t>
      </w:r>
      <w:r>
        <w:rPr>
          <w:rFonts w:ascii="Times New Roman" w:eastAsia="Times New Roman" w:hAnsi="Times New Roman" w:cs="Times New Roman"/>
        </w:rPr>
        <w:t xml:space="preserve">136.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xml:space="preserve"> </w:t>
      </w:r>
      <w:r>
        <w:rPr>
          <w:rFonts w:ascii="Times New Roman" w:eastAsia="Times New Roman" w:hAnsi="Times New Roman" w:cs="Times New Roman"/>
        </w:rPr>
        <w:t>I find aspects of the second rule in relation to property and property rights more problematical. In so far as the executive act of a state confiscating or transferring property, or controlling or confiscating property rights, within its territory is lawful, or (which may amount to the same thing) not unlawful, according to the law of that territory, I accept that the rule is valid and well-established.</w:t>
      </w:r>
    </w:p>
    <w:p>
      <w:pPr>
        <w:spacing w:before="0" w:after="240"/>
        <w:ind w:left="1440" w:right="1440"/>
        <w:jc w:val="both"/>
      </w:pPr>
      <w:bookmarkStart w:id="32" w:name="para137"/>
      <w:bookmarkEnd w:id="31"/>
      <w:r>
        <w:rPr>
          <w:rFonts w:ascii="Times New Roman" w:eastAsia="Times New Roman" w:hAnsi="Times New Roman" w:cs="Times New Roman"/>
        </w:rPr>
        <w:t xml:space="preserve">137.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rPr>
        <w:t xml:space="preserve">However, in so far as the executive act is unlawful according to the law of the territory concerned, I am not convinced, at least in terms of principle, why it should not be treated as unlawful by a court in the United Kingdom. Indeed, if it were not so treated, there would appear something of a conflict with the first rule. None the less, I accept that there are </w:t>
      </w:r>
      <w:r>
        <w:rPr>
          <w:rFonts w:ascii="Times New Roman" w:eastAsia="Times New Roman" w:hAnsi="Times New Roman" w:cs="Times New Roman"/>
          <w:i/>
          <w:iCs/>
        </w:rPr>
        <w:t>dicta</w:t>
      </w:r>
      <w:r>
        <w:rPr>
          <w:rFonts w:ascii="Times New Roman" w:eastAsia="Times New Roman" w:hAnsi="Times New Roman" w:cs="Times New Roman"/>
        </w:rPr>
        <w:t xml:space="preserve"> which can be fairly said to support the existence of the rule even where the act is unlawful by the laws of the state concerned (see para 127 above).</w:t>
      </w:r>
    </w:p>
    <w:p>
      <w:pPr>
        <w:spacing w:before="0" w:after="240"/>
        <w:ind w:left="1440" w:right="1440"/>
        <w:jc w:val="both"/>
      </w:pPr>
      <w:bookmarkStart w:id="33" w:name="para138"/>
      <w:bookmarkEnd w:id="32"/>
      <w:r>
        <w:rPr>
          <w:rFonts w:ascii="Times New Roman" w:eastAsia="Times New Roman" w:hAnsi="Times New Roman" w:cs="Times New Roman"/>
        </w:rPr>
        <w:t xml:space="preserve">138.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rPr>
        <w:t xml:space="preserve">However, I am not persuaded that there is any judicial decision in this jurisdiction whose ratio is based on the proposition that the second rule applies to a case where the state's executive act was unlawful by the laws of the state concerned. Thus, the </w:t>
      </w:r>
      <w:r>
        <w:rPr>
          <w:rFonts w:ascii="Times New Roman" w:eastAsia="Times New Roman" w:hAnsi="Times New Roman" w:cs="Times New Roman"/>
          <w:i/>
          <w:iCs/>
        </w:rPr>
        <w:t>Duke of Brunswick</w:t>
      </w:r>
      <w:r>
        <w:rPr>
          <w:rFonts w:ascii="Times New Roman" w:eastAsia="Times New Roman" w:hAnsi="Times New Roman" w:cs="Times New Roman"/>
          <w:i/>
          <w:iCs/>
        </w:rPr>
        <w:t>’s</w:t>
      </w:r>
      <w:r>
        <w:rPr>
          <w:rFonts w:ascii="Times New Roman" w:eastAsia="Times New Roman" w:hAnsi="Times New Roman" w:cs="Times New Roman"/>
        </w:rPr>
        <w:t xml:space="preserve"> case</w:t>
      </w:r>
      <w:r>
        <w:rPr>
          <w:rFonts w:ascii="Times New Roman" w:eastAsia="Times New Roman" w:hAnsi="Times New Roman" w:cs="Times New Roman"/>
        </w:rPr>
        <w:t xml:space="preserve"> </w:t>
      </w:r>
      <w:r>
        <w:rPr>
          <w:rFonts w:ascii="Times New Roman" w:eastAsia="Times New Roman" w:hAnsi="Times New Roman" w:cs="Times New Roman"/>
          <w:i/>
          <w:iCs/>
        </w:rPr>
        <w:t>Carr</w:t>
      </w:r>
      <w:r>
        <w:rPr>
          <w:rFonts w:ascii="Times New Roman" w:eastAsia="Times New Roman" w:hAnsi="Times New Roman" w:cs="Times New Roman"/>
          <w:i/>
          <w:iCs/>
        </w:rPr>
        <w:t xml:space="preserve"> v </w:t>
      </w:r>
      <w:r>
        <w:rPr>
          <w:rFonts w:ascii="Times New Roman" w:eastAsia="Times New Roman" w:hAnsi="Times New Roman" w:cs="Times New Roman"/>
          <w:i/>
          <w:iCs/>
        </w:rPr>
        <w:t>Fracis</w:t>
      </w:r>
      <w:r>
        <w:rPr>
          <w:rFonts w:ascii="Times New Roman" w:eastAsia="Times New Roman" w:hAnsi="Times New Roman" w:cs="Times New Roman"/>
        </w:rPr>
        <w:t xml:space="preserve">, </w:t>
      </w:r>
      <w:r>
        <w:rPr>
          <w:rFonts w:ascii="Times New Roman" w:eastAsia="Times New Roman" w:hAnsi="Times New Roman" w:cs="Times New Roman"/>
          <w:i/>
          <w:iCs/>
        </w:rPr>
        <w:t xml:space="preserve">Luther v </w:t>
      </w:r>
      <w:r>
        <w:rPr>
          <w:rFonts w:ascii="Times New Roman" w:eastAsia="Times New Roman" w:hAnsi="Times New Roman" w:cs="Times New Roman"/>
          <w:i/>
          <w:iCs/>
        </w:rPr>
        <w:t>Sagor</w:t>
      </w:r>
      <w:r>
        <w:rPr>
          <w:rFonts w:ascii="Times New Roman" w:eastAsia="Times New Roman" w:hAnsi="Times New Roman" w:cs="Times New Roman"/>
        </w:rPr>
        <w:t xml:space="preserve"> and </w:t>
      </w:r>
      <w:r>
        <w:rPr>
          <w:rFonts w:ascii="Times New Roman" w:eastAsia="Times New Roman" w:hAnsi="Times New Roman" w:cs="Times New Roman"/>
          <w:i/>
          <w:iCs/>
        </w:rPr>
        <w:t>Princess Paley Olga</w:t>
      </w:r>
      <w:r>
        <w:rPr>
          <w:rFonts w:ascii="Times New Roman" w:eastAsia="Times New Roman" w:hAnsi="Times New Roman" w:cs="Times New Roman"/>
          <w:i/>
          <w:iCs/>
        </w:rPr>
        <w:t>’s</w:t>
      </w:r>
      <w:r>
        <w:rPr>
          <w:rFonts w:ascii="Times New Roman" w:eastAsia="Times New Roman" w:hAnsi="Times New Roman" w:cs="Times New Roman"/>
        </w:rPr>
        <w:t xml:space="preserve"> case all involved acts which were apparently lawful according to the laws of the state concerned (being pursuant to a bill or decree), and there is no suggestion of unlawfulness in relation to the acts in </w:t>
      </w:r>
      <w:r>
        <w:rPr>
          <w:rFonts w:ascii="Times New Roman" w:eastAsia="Times New Roman" w:hAnsi="Times New Roman" w:cs="Times New Roman"/>
          <w:i/>
          <w:iCs/>
        </w:rPr>
        <w:t>Blad</w:t>
      </w:r>
      <w:r>
        <w:rPr>
          <w:rFonts w:ascii="Times New Roman" w:eastAsia="Times New Roman" w:hAnsi="Times New Roman" w:cs="Times New Roman"/>
        </w:rPr>
        <w:t xml:space="preserve"> or </w:t>
      </w:r>
      <w:r>
        <w:rPr>
          <w:rFonts w:ascii="Times New Roman" w:eastAsia="Times New Roman" w:hAnsi="Times New Roman" w:cs="Times New Roman"/>
          <w:i/>
          <w:iCs/>
        </w:rPr>
        <w:t>Dobree</w:t>
      </w:r>
      <w:r>
        <w:rPr>
          <w:rFonts w:ascii="Times New Roman" w:eastAsia="Times New Roman" w:hAnsi="Times New Roman" w:cs="Times New Roman"/>
        </w:rPr>
        <w:t>. Similarly, there is nothing to suggest that, when Lord Wilberforce suggested in</w:t>
      </w:r>
      <w:r>
        <w:rPr>
          <w:rFonts w:ascii="Times New Roman" w:eastAsia="Times New Roman" w:hAnsi="Times New Roman" w:cs="Times New Roman"/>
        </w:rPr>
        <w:t xml:space="preserve"> the</w:t>
      </w:r>
      <w:r>
        <w:rPr>
          <w:rFonts w:ascii="Times New Roman" w:eastAsia="Times New Roman" w:hAnsi="Times New Roman" w:cs="Times New Roman"/>
        </w:rPr>
        <w:t xml:space="preserve"> </w:t>
      </w:r>
      <w:r>
        <w:rPr>
          <w:rFonts w:ascii="Times New Roman" w:eastAsia="Times New Roman" w:hAnsi="Times New Roman" w:cs="Times New Roman"/>
          <w:i/>
          <w:iCs/>
        </w:rPr>
        <w:t>Buttes Gas</w:t>
      </w:r>
      <w:r>
        <w:rPr>
          <w:rFonts w:ascii="Times New Roman" w:eastAsia="Times New Roman" w:hAnsi="Times New Roman" w:cs="Times New Roman"/>
        </w:rPr>
        <w:t xml:space="preserve"> </w:t>
      </w:r>
      <w:r>
        <w:rPr>
          <w:rFonts w:ascii="Times New Roman" w:eastAsia="Times New Roman" w:hAnsi="Times New Roman" w:cs="Times New Roman"/>
        </w:rPr>
        <w:t xml:space="preserve">case </w:t>
      </w:r>
      <w:r>
        <w:rPr>
          <w:rFonts w:ascii="Times New Roman" w:eastAsia="Times New Roman" w:hAnsi="Times New Roman" w:cs="Times New Roman"/>
        </w:rPr>
        <w:t xml:space="preserve">at p 931 that an </w:t>
      </w:r>
      <w:r>
        <w:rPr>
          <w:rFonts w:ascii="Times New Roman" w:eastAsia="Times New Roman" w:hAnsi="Times New Roman" w:cs="Times New Roman"/>
        </w:rPr>
        <w:t>‘</w:t>
      </w:r>
      <w:r>
        <w:rPr>
          <w:rFonts w:ascii="Times New Roman" w:eastAsia="Times New Roman" w:hAnsi="Times New Roman" w:cs="Times New Roman"/>
        </w:rPr>
        <w:t>act of state</w:t>
      </w:r>
      <w:r>
        <w:rPr>
          <w:rFonts w:ascii="Times New Roman" w:eastAsia="Times New Roman" w:hAnsi="Times New Roman" w:cs="Times New Roman"/>
        </w:rPr>
        <w:t>’</w:t>
      </w:r>
      <w:r>
        <w:rPr>
          <w:rFonts w:ascii="Times New Roman" w:eastAsia="Times New Roman" w:hAnsi="Times New Roman" w:cs="Times New Roman"/>
        </w:rPr>
        <w:t xml:space="preserve"> extended to </w:t>
      </w:r>
      <w:r>
        <w:rPr>
          <w:rFonts w:ascii="Times New Roman" w:eastAsia="Times New Roman" w:hAnsi="Times New Roman" w:cs="Times New Roman"/>
        </w:rPr>
        <w:t>‘</w:t>
      </w:r>
      <w:r>
        <w:rPr>
          <w:rFonts w:ascii="Times New Roman" w:eastAsia="Times New Roman" w:hAnsi="Times New Roman" w:cs="Times New Roman"/>
        </w:rPr>
        <w:t>a foreign municipal law or executive act</w:t>
      </w:r>
      <w:r>
        <w:rPr>
          <w:rFonts w:ascii="Times New Roman" w:eastAsia="Times New Roman" w:hAnsi="Times New Roman" w:cs="Times New Roman"/>
        </w:rPr>
        <w:t>’</w:t>
      </w:r>
      <w:r>
        <w:rPr>
          <w:rFonts w:ascii="Times New Roman" w:eastAsia="Times New Roman" w:hAnsi="Times New Roman" w:cs="Times New Roman"/>
        </w:rPr>
        <w:t xml:space="preserve">, he intended to refer to an executive act which was unlawful by the laws of the state concerned, let alone, where the act took place in the territory of another state, by the laws of that state. At best, therefore, there are simply some </w:t>
      </w:r>
      <w:r>
        <w:rPr>
          <w:rFonts w:ascii="Times New Roman" w:eastAsia="Times New Roman" w:hAnsi="Times New Roman" w:cs="Times New Roman"/>
          <w:i/>
          <w:iCs/>
        </w:rPr>
        <w:t>obiter dicta</w:t>
      </w:r>
      <w:r>
        <w:rPr>
          <w:rFonts w:ascii="Times New Roman" w:eastAsia="Times New Roman" w:hAnsi="Times New Roman" w:cs="Times New Roman"/>
        </w:rPr>
        <w:t xml:space="preserve"> which support the notion that the second rule can apply to executive acts which are unlawful by the laws of the state concerned.</w:t>
      </w:r>
    </w:p>
    <w:p>
      <w:pPr>
        <w:spacing w:before="0" w:after="240"/>
        <w:ind w:left="1440" w:right="1440"/>
        <w:jc w:val="both"/>
      </w:pPr>
      <w:bookmarkStart w:id="34" w:name="para139"/>
      <w:bookmarkEnd w:id="33"/>
      <w:r>
        <w:rPr>
          <w:rFonts w:ascii="Times New Roman" w:eastAsia="Times New Roman" w:hAnsi="Times New Roman" w:cs="Times New Roman"/>
        </w:rPr>
        <w:t xml:space="preserve">139.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There is support for the notion that the second rule does not apply to executive acts which are not lawful by the laws of the state concerned in </w:t>
      </w:r>
      <w:r>
        <w:rPr>
          <w:rFonts w:ascii="Times New Roman" w:eastAsia="Times New Roman" w:hAnsi="Times New Roman" w:cs="Times New Roman"/>
          <w:i/>
          <w:iCs/>
        </w:rPr>
        <w:t xml:space="preserve">Dicey, Morris and Collins </w:t>
      </w:r>
      <w:r>
        <w:rPr>
          <w:rFonts w:ascii="Times New Roman" w:eastAsia="Times New Roman" w:hAnsi="Times New Roman" w:cs="Times New Roman"/>
        </w:rPr>
        <w:t xml:space="preserve">on </w:t>
      </w:r>
      <w:r>
        <w:rPr>
          <w:rFonts w:ascii="Times New Roman" w:eastAsia="Times New Roman" w:hAnsi="Times New Roman" w:cs="Times New Roman"/>
          <w:i/>
          <w:iCs/>
        </w:rPr>
        <w:t>The Conflict of Laws</w:t>
      </w:r>
      <w:r>
        <w:rPr>
          <w:rFonts w:ascii="Times New Roman" w:eastAsia="Times New Roman" w:hAnsi="Times New Roman" w:cs="Times New Roman"/>
        </w:rPr>
        <w:t>, 15th ed (2012)</w:t>
      </w:r>
      <w:r>
        <w:rPr>
          <w:rFonts w:ascii="Times New Roman" w:eastAsia="Times New Roman" w:hAnsi="Times New Roman" w:cs="Times New Roman"/>
        </w:rPr>
        <w:t>,</w:t>
      </w:r>
      <w:r>
        <w:rPr>
          <w:rFonts w:ascii="Times New Roman" w:eastAsia="Times New Roman" w:hAnsi="Times New Roman" w:cs="Times New Roman"/>
        </w:rPr>
        <w:t xml:space="preserve"> which sets out Rule 137</w:t>
      </w:r>
      <w:r>
        <w:rPr>
          <w:rFonts w:ascii="Times New Roman" w:eastAsia="Times New Roman" w:hAnsi="Times New Roman" w:cs="Times New Roman"/>
        </w:rPr>
        <w:t>, at para 25R-001,</w:t>
      </w:r>
      <w:r>
        <w:rPr>
          <w:rFonts w:ascii="Times New Roman" w:eastAsia="Times New Roman" w:hAnsi="Times New Roman" w:cs="Times New Roman"/>
        </w:rPr>
        <w:t xml:space="preserve"> in these terms:</w:t>
      </w:r>
    </w:p>
    <w:p>
      <w:pPr>
        <w:spacing w:before="0" w:after="240"/>
        <w:ind w:left="1701" w:right="1440"/>
        <w:jc w:val="both"/>
      </w:pPr>
      <w:r>
        <w:rPr>
          <w:rFonts w:ascii="Times New Roman" w:eastAsia="Times New Roman" w:hAnsi="Times New Roman" w:cs="Times New Roman"/>
        </w:rPr>
        <w:t>‘</w:t>
      </w:r>
      <w:r>
        <w:rPr>
          <w:rFonts w:ascii="Times New Roman" w:eastAsia="Times New Roman" w:hAnsi="Times New Roman" w:cs="Times New Roman"/>
        </w:rPr>
        <w:t>A governmental act affecting any private proprietary right in any movable or immovable thing will be recognised as valid and effective in England if the act was valid by the law of the country where the thing was situated (</w:t>
      </w:r>
      <w:r>
        <w:rPr>
          <w:rFonts w:ascii="Times New Roman" w:eastAsia="Times New Roman" w:hAnsi="Times New Roman" w:cs="Times New Roman"/>
          <w:i/>
          <w:iCs/>
        </w:rPr>
        <w:t>lex situs</w:t>
      </w:r>
      <w:r>
        <w:rPr>
          <w:rFonts w:ascii="Times New Roman" w:eastAsia="Times New Roman" w:hAnsi="Times New Roman" w:cs="Times New Roman"/>
        </w:rPr>
        <w:t>) at the moment when the act takes effect, and not otherwise.</w:t>
      </w:r>
      <w:r>
        <w:rPr>
          <w:rFonts w:ascii="Times New Roman" w:eastAsia="Times New Roman" w:hAnsi="Times New Roman" w:cs="Times New Roman"/>
        </w:rPr>
        <w:t>’</w:t>
      </w:r>
    </w:p>
    <w:p>
      <w:pPr>
        <w:spacing w:before="0" w:after="240"/>
        <w:ind w:left="1440" w:right="1440"/>
        <w:jc w:val="both"/>
      </w:pPr>
      <w:bookmarkStart w:id="35" w:name="para140"/>
      <w:bookmarkEnd w:id="34"/>
      <w:r>
        <w:rPr>
          <w:rFonts w:ascii="Times New Roman" w:eastAsia="Times New Roman" w:hAnsi="Times New Roman" w:cs="Times New Roman"/>
        </w:rPr>
        <w:t xml:space="preserve">140.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Further, it does not appear to me that the common law regards it as inappropriate for an English court to decide whether a foreign state's executive action infringed the law of that state, at least where that is not the purpose of the proceedings. Support for that view is to be found in the judgment of Diplock LJ in </w:t>
      </w:r>
      <w:r>
        <w:rPr>
          <w:rFonts w:ascii="Times New Roman" w:eastAsia="Times New Roman" w:hAnsi="Times New Roman" w:cs="Times New Roman"/>
          <w:i/>
          <w:iCs/>
        </w:rPr>
        <w:t>Buck v Attorney General</w:t>
      </w:r>
      <w:r>
        <w:rPr>
          <w:rFonts w:ascii="Times New Roman" w:eastAsia="Times New Roman" w:hAnsi="Times New Roman" w:cs="Times New Roman"/>
        </w:rPr>
        <w:t xml:space="preserve"> [1965] Ch 745, 770, and of Arden and Elias LJJ in </w:t>
      </w:r>
      <w:r>
        <w:rPr>
          <w:rFonts w:ascii="Times New Roman" w:eastAsia="Times New Roman" w:hAnsi="Times New Roman" w:cs="Times New Roman"/>
          <w:i/>
          <w:iCs/>
        </w:rPr>
        <w:t>Al-Jedda v Secretary of State for Defence</w:t>
      </w:r>
      <w:r>
        <w:rPr>
          <w:rFonts w:ascii="Times New Roman" w:eastAsia="Times New Roman" w:hAnsi="Times New Roman" w:cs="Times New Roman"/>
        </w:rPr>
        <w:t xml:space="preserve"> [2011] QB 773</w:t>
      </w:r>
      <w:bookmarkEnd w:id="35"/>
      <w:r>
        <w:rPr>
          <w:rFonts w:ascii="Times New Roman" w:eastAsia="Times New Roman" w:hAnsi="Times New Roman" w:cs="Times New Roman"/>
        </w:rPr>
        <w:t xml:space="preserve"> at paras 74 and 189 respectively.</w:t>
      </w:r>
    </w:p>
    <w:p>
      <w:pPr>
        <w:spacing w:before="0" w:after="240"/>
        <w:ind w:left="1440" w:right="1440"/>
        <w:jc w:val="both"/>
      </w:pPr>
      <w:r>
        <w:rPr>
          <w:rFonts w:ascii="Times New Roman" w:eastAsia="Times New Roman" w:hAnsi="Times New Roman" w:cs="Times New Roman"/>
        </w:rPr>
        <w:t>…</w:t>
      </w:r>
    </w:p>
    <w:p>
      <w:pPr>
        <w:spacing w:before="0" w:after="240"/>
        <w:ind w:left="1440" w:right="1440"/>
        <w:jc w:val="both"/>
      </w:pPr>
      <w:bookmarkStart w:id="36" w:name="para142"/>
      <w:r>
        <w:rPr>
          <w:rFonts w:ascii="Times New Roman" w:eastAsia="Times New Roman" w:hAnsi="Times New Roman" w:cs="Times New Roman"/>
        </w:rPr>
        <w:t xml:space="preserve">142.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xml:space="preserve"> </w:t>
      </w:r>
      <w:r>
        <w:rPr>
          <w:rFonts w:ascii="Times New Roman" w:eastAsia="Times New Roman" w:hAnsi="Times New Roman" w:cs="Times New Roman"/>
        </w:rPr>
        <w:t>Having said that, there is pragmatic attraction in the argument that an executive act within the state, even if unlawful by the laws of that state, should be treated as effective in the interest of certainty and clarity, at least in so far as it relates to property and property rights. In relation to immovable property within the jurisdiction of the state concerned, there appear to be good practical reasons for a foreign court recognising what may amount to a de facto, albeit unlawful, transfer of, or other exercise of power over, such property. So far as movable property or other property rights are concerned, if by an executive, but unlawful act, the state confiscates such property within its territory, the same point applies so long as the property remains within the territory of that state. And there is practical sense, at any rate at first sight, if when the property is transferred to another territory following a sale or other transfer by the state, the transferee is treated as the lawful owner by the law of the other territory. However, there are potential difficulties: if the original confiscation was unlawful under the laws of the originating state, and the courts of that state were so to hold, or even should so hold, it is by no means obvious to me that it would be, or have been, appropriate for the courts of the subsequent state to treat, or have treated, the confiscation as valid.</w:t>
      </w:r>
    </w:p>
    <w:p>
      <w:pPr>
        <w:spacing w:before="0" w:after="240"/>
        <w:ind w:left="1440" w:right="1440"/>
        <w:jc w:val="both"/>
      </w:pPr>
      <w:bookmarkStart w:id="37" w:name="para143"/>
      <w:bookmarkEnd w:id="36"/>
      <w:r>
        <w:rPr>
          <w:rFonts w:ascii="Times New Roman" w:eastAsia="Times New Roman" w:hAnsi="Times New Roman" w:cs="Times New Roman"/>
        </w:rPr>
        <w:t xml:space="preserve">143.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sz w:val="14"/>
          <w:szCs w:val="14"/>
        </w:rPr>
        <w:t> </w:t>
      </w:r>
      <w:r>
        <w:rPr>
          <w:rFonts w:ascii="Times New Roman" w:eastAsia="Times New Roman" w:hAnsi="Times New Roman" w:cs="Times New Roman"/>
        </w:rPr>
        <w:t>The question whether the second rule exists in relation to executive acts which interfere with property or property rights within the jurisdiction of the state concerned, and which are unlawful by the laws of that state, is not a point which needs to be decided on the present appeal. Property rights do not come into this appeal, and no doubt for that very reason, the point was not debated very fully before us. Accordingly, it seems to me that it is right to keep the point open.</w:t>
      </w:r>
      <w:bookmarkEnd w:id="37"/>
      <w:r>
        <w:rPr>
          <w:rFonts w:ascii="Times New Roman" w:eastAsia="Times New Roman" w:hAnsi="Times New Roman" w:cs="Times New Roman"/>
        </w:rPr>
        <w:t>”</w:t>
      </w:r>
    </w:p>
    <w:p>
      <w:pPr>
        <w:numPr>
          <w:ilvl w:val="0"/>
          <w:numId w:val="62"/>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Lord </w:t>
      </w:r>
      <w:r>
        <w:rPr>
          <w:rFonts w:ascii="Times New Roman" w:eastAsia="Times New Roman" w:hAnsi="Times New Roman" w:cs="Times New Roman"/>
        </w:rPr>
        <w:t>Mance’s</w:t>
      </w:r>
      <w:r>
        <w:rPr>
          <w:rFonts w:ascii="Times New Roman" w:eastAsia="Times New Roman" w:hAnsi="Times New Roman" w:cs="Times New Roman"/>
        </w:rPr>
        <w:t xml:space="preserve"> analysis of the doctrine was to some extent different,</w:t>
      </w:r>
      <w:r>
        <w:rPr>
          <w:rFonts w:ascii="Times New Roman" w:eastAsia="Times New Roman" w:hAnsi="Times New Roman" w:cs="Times New Roman"/>
        </w:rPr>
        <w:t xml:space="preserve"> but he too regarded it as </w:t>
      </w:r>
      <w:r>
        <w:rPr>
          <w:rFonts w:ascii="Times New Roman" w:eastAsia="Times New Roman" w:hAnsi="Times New Roman" w:cs="Times New Roman"/>
        </w:rPr>
        <w:t>un</w:t>
      </w:r>
      <w:r>
        <w:rPr>
          <w:rFonts w:ascii="Times New Roman" w:eastAsia="Times New Roman" w:hAnsi="Times New Roman" w:cs="Times New Roman"/>
        </w:rPr>
        <w:t>necessary to decide this issue. Indeed he thought it unnecessary</w:t>
      </w:r>
      <w:r>
        <w:rPr>
          <w:rFonts w:ascii="Times New Roman" w:eastAsia="Times New Roman" w:hAnsi="Times New Roman" w:cs="Times New Roman"/>
        </w:rPr>
        <w:t xml:space="preserve"> </w:t>
      </w:r>
      <w:r>
        <w:rPr>
          <w:rFonts w:ascii="Times New Roman" w:eastAsia="Times New Roman" w:hAnsi="Times New Roman" w:cs="Times New Roman"/>
        </w:rPr>
        <w:t xml:space="preserve">for the Supreme Court </w:t>
      </w:r>
      <w:r>
        <w:rPr>
          <w:rFonts w:ascii="Times New Roman" w:eastAsia="Times New Roman" w:hAnsi="Times New Roman" w:cs="Times New Roman"/>
        </w:rPr>
        <w:t>to reach any conclusion whether</w:t>
      </w:r>
      <w:r>
        <w:rPr>
          <w:rFonts w:ascii="Times New Roman" w:eastAsia="Times New Roman" w:hAnsi="Times New Roman" w:cs="Times New Roman"/>
        </w:rPr>
        <w:t xml:space="preserve"> a rule whereby an English court would not question a foreign governmental act in respect of property situated within the jurisdiction of the foreign government in question existed at all</w:t>
      </w:r>
      <w:r>
        <w:rPr>
          <w:rFonts w:ascii="Times New Roman" w:eastAsia="Times New Roman" w:hAnsi="Times New Roman" w:cs="Times New Roman"/>
        </w:rPr>
        <w:t xml:space="preserve"> (see [38] and [65]).</w:t>
      </w:r>
      <w:r>
        <w:rPr>
          <w:rFonts w:ascii="Times New Roman" w:eastAsia="Times New Roman" w:hAnsi="Times New Roman" w:cs="Times New Roman"/>
        </w:rPr>
        <w:t xml:space="preserve"> He recognised, however,</w:t>
      </w:r>
      <w:r>
        <w:rPr>
          <w:rFonts w:ascii="Times New Roman" w:eastAsia="Times New Roman" w:hAnsi="Times New Roman" w:cs="Times New Roman"/>
        </w:rPr>
        <w:t xml:space="preserve"> that a rule which equated</w:t>
      </w:r>
      <w:r>
        <w:rPr>
          <w:rFonts w:ascii="Times New Roman" w:eastAsia="Times New Roman" w:hAnsi="Times New Roman" w:cs="Times New Roman"/>
        </w:rPr>
        <w:t xml:space="preserve"> executive acts with sovereignty (</w:t>
      </w:r>
      <w:r>
        <w:rPr>
          <w:rFonts w:ascii="Times New Roman" w:eastAsia="Times New Roman" w:hAnsi="Times New Roman" w:cs="Times New Roman"/>
        </w:rPr>
        <w:t xml:space="preserve">sovereignty being </w:t>
      </w:r>
      <w:r>
        <w:rPr>
          <w:rFonts w:ascii="Times New Roman" w:eastAsia="Times New Roman" w:hAnsi="Times New Roman" w:cs="Times New Roman"/>
        </w:rPr>
        <w:t>the</w:t>
      </w:r>
      <w:r>
        <w:rPr>
          <w:rFonts w:ascii="Times New Roman" w:eastAsia="Times New Roman" w:hAnsi="Times New Roman" w:cs="Times New Roman"/>
        </w:rPr>
        <w:t xml:space="preserve"> principle on which the </w:t>
      </w:r>
      <w:r>
        <w:rPr>
          <w:rFonts w:ascii="Times New Roman" w:eastAsia="Times New Roman" w:hAnsi="Times New Roman" w:cs="Times New Roman"/>
        </w:rPr>
        <w:t xml:space="preserve">act of state </w:t>
      </w:r>
      <w:r>
        <w:rPr>
          <w:rFonts w:ascii="Times New Roman" w:eastAsia="Times New Roman" w:hAnsi="Times New Roman" w:cs="Times New Roman"/>
        </w:rPr>
        <w:t xml:space="preserve">doctrine depends) </w:t>
      </w:r>
      <w:r>
        <w:rPr>
          <w:rFonts w:ascii="Times New Roman" w:eastAsia="Times New Roman" w:hAnsi="Times New Roman" w:cs="Times New Roman"/>
        </w:rPr>
        <w:t>m</w:t>
      </w:r>
      <w:r>
        <w:rPr>
          <w:rFonts w:ascii="Times New Roman" w:eastAsia="Times New Roman" w:hAnsi="Times New Roman" w:cs="Times New Roman"/>
        </w:rPr>
        <w:t>ight b</w:t>
      </w:r>
      <w:r>
        <w:rPr>
          <w:rFonts w:ascii="Times New Roman" w:eastAsia="Times New Roman" w:hAnsi="Times New Roman" w:cs="Times New Roman"/>
        </w:rPr>
        <w:t>e</w:t>
      </w:r>
      <w:r>
        <w:rPr>
          <w:rFonts w:ascii="Times New Roman" w:eastAsia="Times New Roman" w:hAnsi="Times New Roman" w:cs="Times New Roman"/>
        </w:rPr>
        <w:t xml:space="preserve"> regarded as </w:t>
      </w:r>
      <w:r>
        <w:rPr>
          <w:rFonts w:ascii="Times New Roman" w:eastAsia="Times New Roman" w:hAnsi="Times New Roman" w:cs="Times New Roman"/>
        </w:rPr>
        <w:t xml:space="preserve">outmoded in the modern era </w:t>
      </w:r>
      <w:r>
        <w:rPr>
          <w:rFonts w:ascii="Times New Roman" w:eastAsia="Times New Roman" w:hAnsi="Times New Roman" w:cs="Times New Roman"/>
        </w:rPr>
        <w:t>in view of development</w:t>
      </w:r>
      <w:r>
        <w:rPr>
          <w:rFonts w:ascii="Times New Roman" w:eastAsia="Times New Roman" w:hAnsi="Times New Roman" w:cs="Times New Roman"/>
        </w:rPr>
        <w:t>s in the understanding</w:t>
      </w:r>
      <w:r>
        <w:rPr>
          <w:rFonts w:ascii="Times New Roman" w:eastAsia="Times New Roman" w:hAnsi="Times New Roman" w:cs="Times New Roman"/>
        </w:rPr>
        <w:t xml:space="preserve"> of the concept of the rule of law:</w:t>
      </w:r>
    </w:p>
    <w:p>
      <w:pPr>
        <w:spacing w:before="0" w:after="240"/>
        <w:ind w:left="1440" w:right="1440"/>
        <w:jc w:val="both"/>
      </w:pPr>
      <w:bookmarkStart w:id="38" w:name="para65"/>
      <w:r>
        <w:rPr>
          <w:rFonts w:ascii="Times New Roman" w:eastAsia="Times New Roman" w:hAnsi="Times New Roman" w:cs="Times New Roman"/>
        </w:rPr>
        <w:t>“</w:t>
      </w:r>
      <w:r>
        <w:rPr>
          <w:rFonts w:ascii="Times New Roman" w:eastAsia="Times New Roman" w:hAnsi="Times New Roman" w:cs="Times New Roman"/>
        </w:rPr>
        <w:t xml:space="preserve">65. </w:t>
      </w:r>
      <w:r>
        <w:rPr>
          <w:rFonts w:ascii="Times New Roman" w:eastAsia="Times New Roman" w:hAnsi="Times New Roman" w:cs="Times New Roman"/>
        </w:rPr>
        <w:t xml:space="preserve">… </w:t>
      </w:r>
      <w:r>
        <w:rPr>
          <w:rFonts w:ascii="Times New Roman" w:eastAsia="Times New Roman" w:hAnsi="Times New Roman" w:cs="Times New Roman"/>
        </w:rPr>
        <w:t xml:space="preserve">In states subject to the rule of law, a state's sovereignty may be manifest through its legislative, executive or judicial branches acting within their respective spheres. Any excess of executive power will or may be expected to be corrected by the judicial arm. A rule of recognition which treats any executive act by the government of a foreign state as valid, irrespective of its legality under the law of the foreign state (and logically, it would seem, irrespective of whether the seizure was being challenged </w:t>
      </w:r>
      <w:r>
        <w:rPr>
          <w:rFonts w:ascii="Times New Roman" w:eastAsia="Times New Roman" w:hAnsi="Times New Roman" w:cs="Times New Roman"/>
        </w:rPr>
        <w:t>before the domestic courts of the state in question), could mean ignoring, rather than giving effect to, the way in which a state's sovereignty is expressed. The position is different in successful revolutionary or totalitarian situations, where the acts in question will in practice never be challenged. It is probably unsurprising that the cases relied upon as showing the second kind of foreign act of state are typically concerned with revolutionary situations or totalitarian states of this kind.</w:t>
      </w:r>
      <w:bookmarkEnd w:id="38"/>
      <w:r>
        <w:rPr>
          <w:rFonts w:ascii="Times New Roman" w:eastAsia="Times New Roman" w:hAnsi="Times New Roman" w:cs="Times New Roman"/>
        </w:rPr>
        <w:t>”</w:t>
      </w:r>
    </w:p>
    <w:p>
      <w:pPr>
        <w:numPr>
          <w:ilvl w:val="0"/>
          <w:numId w:val="63"/>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 would respectfully suggest that this represents an important insight</w:t>
      </w:r>
      <w:r>
        <w:rPr>
          <w:rFonts w:ascii="Times New Roman" w:eastAsia="Times New Roman" w:hAnsi="Times New Roman" w:cs="Times New Roman"/>
        </w:rPr>
        <w:t>.</w:t>
      </w:r>
    </w:p>
    <w:p>
      <w:pPr>
        <w:numPr>
          <w:ilvl w:val="0"/>
          <w:numId w:val="63"/>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Only Lord Sumption, with whom Lord Hughes agreed,</w:t>
      </w:r>
      <w:r>
        <w:rPr>
          <w:rFonts w:ascii="Times New Roman" w:eastAsia="Times New Roman" w:hAnsi="Times New Roman" w:cs="Times New Roman"/>
        </w:rPr>
        <w:t xml:space="preserve"> stated the principle</w:t>
      </w:r>
      <w:r>
        <w:rPr>
          <w:rFonts w:ascii="Times New Roman" w:eastAsia="Times New Roman" w:hAnsi="Times New Roman" w:cs="Times New Roman"/>
        </w:rPr>
        <w:t xml:space="preserve"> </w:t>
      </w:r>
      <w:r>
        <w:rPr>
          <w:rFonts w:ascii="Times New Roman" w:eastAsia="Times New Roman" w:hAnsi="Times New Roman" w:cs="Times New Roman"/>
        </w:rPr>
        <w:t xml:space="preserve">categorically </w:t>
      </w:r>
      <w:r>
        <w:rPr>
          <w:rFonts w:ascii="Times New Roman" w:eastAsia="Times New Roman" w:hAnsi="Times New Roman" w:cs="Times New Roman"/>
        </w:rPr>
        <w:t>as being that unlawfulness under the foreign law is irrelevant</w:t>
      </w:r>
      <w:r>
        <w:rPr>
          <w:rFonts w:ascii="Times New Roman" w:eastAsia="Times New Roman" w:hAnsi="Times New Roman" w:cs="Times New Roman"/>
        </w:rPr>
        <w:t>.</w:t>
      </w:r>
      <w:r>
        <w:rPr>
          <w:rFonts w:ascii="Times New Roman" w:eastAsia="Times New Roman" w:hAnsi="Times New Roman" w:cs="Times New Roman"/>
        </w:rPr>
        <w:t xml:space="preserve"> He stated the principle at [228] as being that “English courts will not adjudicate on the lawfulness or validity of </w:t>
      </w:r>
      <w:r>
        <w:rPr>
          <w:rFonts w:ascii="Times New Roman" w:eastAsia="Times New Roman" w:hAnsi="Times New Roman" w:cs="Times New Roman"/>
        </w:rPr>
        <w:t>a</w:t>
      </w:r>
      <w:r>
        <w:rPr>
          <w:rFonts w:ascii="Times New Roman" w:eastAsia="Times New Roman" w:hAnsi="Times New Roman" w:cs="Times New Roman"/>
        </w:rPr>
        <w:t xml:space="preserve"> state</w:t>
      </w:r>
      <w:r>
        <w:rPr>
          <w:rFonts w:ascii="Times New Roman" w:eastAsia="Times New Roman" w:hAnsi="Times New Roman" w:cs="Times New Roman"/>
        </w:rPr>
        <w:t>’</w:t>
      </w:r>
      <w:r>
        <w:rPr>
          <w:rFonts w:ascii="Times New Roman" w:eastAsia="Times New Roman" w:hAnsi="Times New Roman" w:cs="Times New Roman"/>
        </w:rPr>
        <w:t xml:space="preserve">s </w:t>
      </w:r>
      <w:r>
        <w:rPr>
          <w:rFonts w:ascii="Times New Roman" w:eastAsia="Times New Roman" w:hAnsi="Times New Roman" w:cs="Times New Roman"/>
        </w:rPr>
        <w:t xml:space="preserve">sovereign acts </w:t>
      </w:r>
      <w:r>
        <w:rPr>
          <w:rFonts w:ascii="Times New Roman" w:eastAsia="Times New Roman" w:hAnsi="Times New Roman" w:cs="Times New Roman"/>
        </w:rPr>
        <w:t>under its own</w:t>
      </w:r>
      <w:r>
        <w:rPr>
          <w:rFonts w:ascii="Times New Roman" w:eastAsia="Times New Roman" w:hAnsi="Times New Roman" w:cs="Times New Roman"/>
        </w:rPr>
        <w:t xml:space="preserve"> law</w:t>
      </w:r>
      <w:r>
        <w:rPr>
          <w:rFonts w:ascii="Times New Roman" w:eastAsia="Times New Roman" w:hAnsi="Times New Roman" w:cs="Times New Roman"/>
        </w:rPr>
        <w:t>”</w:t>
      </w:r>
      <w:r>
        <w:rPr>
          <w:rFonts w:ascii="Times New Roman" w:eastAsia="Times New Roman" w:hAnsi="Times New Roman" w:cs="Times New Roman"/>
        </w:rPr>
        <w:t>, a</w:t>
      </w:r>
      <w:r>
        <w:rPr>
          <w:rFonts w:ascii="Times New Roman" w:eastAsia="Times New Roman" w:hAnsi="Times New Roman" w:cs="Times New Roman"/>
        </w:rPr>
        <w:t>n</w:t>
      </w:r>
      <w:r>
        <w:rPr>
          <w:rFonts w:ascii="Times New Roman" w:eastAsia="Times New Roman" w:hAnsi="Times New Roman" w:cs="Times New Roman"/>
        </w:rPr>
        <w:t>d</w:t>
      </w:r>
      <w:r>
        <w:rPr>
          <w:rFonts w:ascii="Times New Roman" w:eastAsia="Times New Roman" w:hAnsi="Times New Roman" w:cs="Times New Roman"/>
        </w:rPr>
        <w:t xml:space="preserve"> returne</w:t>
      </w:r>
      <w:r>
        <w:rPr>
          <w:rFonts w:ascii="Times New Roman" w:eastAsia="Times New Roman" w:hAnsi="Times New Roman" w:cs="Times New Roman"/>
        </w:rPr>
        <w:t>d</w:t>
      </w:r>
      <w:r>
        <w:rPr>
          <w:rFonts w:ascii="Times New Roman" w:eastAsia="Times New Roman" w:hAnsi="Times New Roman" w:cs="Times New Roman"/>
        </w:rPr>
        <w:t xml:space="preserve"> to the issue </w:t>
      </w:r>
      <w:r>
        <w:rPr>
          <w:rFonts w:ascii="Times New Roman" w:eastAsia="Times New Roman" w:hAnsi="Times New Roman" w:cs="Times New Roman"/>
        </w:rPr>
        <w:t>at [230]</w:t>
      </w:r>
      <w:r>
        <w:rPr>
          <w:rFonts w:ascii="Times New Roman" w:eastAsia="Times New Roman" w:hAnsi="Times New Roman" w:cs="Times New Roman"/>
        </w:rPr>
        <w:t xml:space="preserve"> to [232]</w:t>
      </w:r>
      <w:r>
        <w:rPr>
          <w:rFonts w:ascii="Times New Roman" w:eastAsia="Times New Roman" w:hAnsi="Times New Roman" w:cs="Times New Roman"/>
        </w:rPr>
        <w:t>:</w:t>
      </w:r>
    </w:p>
    <w:p>
      <w:pPr>
        <w:spacing w:before="0" w:after="240"/>
        <w:ind w:left="1440" w:right="1440"/>
        <w:jc w:val="both"/>
      </w:pPr>
      <w:bookmarkStart w:id="39" w:name="para230"/>
      <w:r>
        <w:rPr>
          <w:rFonts w:ascii="Times New Roman" w:eastAsia="Times New Roman" w:hAnsi="Times New Roman" w:cs="Times New Roman"/>
        </w:rPr>
        <w:t>“</w:t>
      </w:r>
      <w:r>
        <w:rPr>
          <w:rFonts w:ascii="Times New Roman" w:eastAsia="Times New Roman" w:hAnsi="Times New Roman" w:cs="Times New Roman"/>
        </w:rPr>
        <w:t xml:space="preserve">230. </w:t>
      </w:r>
      <w:r>
        <w:rPr>
          <w:rFonts w:ascii="Times New Roman" w:eastAsia="Times New Roman" w:hAnsi="Times New Roman" w:cs="Times New Roman"/>
        </w:rPr>
        <w:t xml:space="preserve">Thus it is well established that municipal law act of state applies not just to legislative expropriations of property, but to expropriations by executive acts with no legal basis at all. Examples include </w:t>
      </w:r>
      <w:r>
        <w:rPr>
          <w:rFonts w:ascii="Times New Roman" w:eastAsia="Times New Roman" w:hAnsi="Times New Roman" w:cs="Times New Roman"/>
          <w:i/>
          <w:iCs/>
        </w:rPr>
        <w:t>Duke of Brunswick v King of Hanover</w:t>
      </w:r>
      <w:r>
        <w:rPr>
          <w:rFonts w:ascii="Times New Roman" w:eastAsia="Times New Roman" w:hAnsi="Times New Roman" w:cs="Times New Roman"/>
        </w:rPr>
        <w:t xml:space="preserve"> and </w:t>
      </w:r>
      <w:r>
        <w:rPr>
          <w:rFonts w:ascii="Times New Roman" w:eastAsia="Times New Roman" w:hAnsi="Times New Roman" w:cs="Times New Roman"/>
          <w:i/>
          <w:iCs/>
        </w:rPr>
        <w:t>Princess Paley Olga v Weisz</w:t>
      </w:r>
      <w:r>
        <w:rPr>
          <w:rFonts w:ascii="Times New Roman" w:eastAsia="Times New Roman" w:hAnsi="Times New Roman" w:cs="Times New Roman"/>
        </w:rPr>
        <w:t xml:space="preserve">, and the United States decisions in </w:t>
      </w:r>
      <w:r>
        <w:rPr>
          <w:rFonts w:ascii="Times New Roman" w:eastAsia="Times New Roman" w:hAnsi="Times New Roman" w:cs="Times New Roman"/>
          <w:i/>
          <w:iCs/>
        </w:rPr>
        <w:t>Hatch v Baez</w:t>
      </w:r>
      <w:r>
        <w:rPr>
          <w:rFonts w:ascii="Times New Roman" w:eastAsia="Times New Roman" w:hAnsi="Times New Roman" w:cs="Times New Roman"/>
        </w:rPr>
        <w:t xml:space="preserve">, </w:t>
      </w:r>
      <w:r>
        <w:rPr>
          <w:rFonts w:ascii="Times New Roman" w:eastAsia="Times New Roman" w:hAnsi="Times New Roman" w:cs="Times New Roman"/>
          <w:i/>
          <w:iCs/>
        </w:rPr>
        <w:t>Underhill v Hernandez</w:t>
      </w:r>
      <w:r>
        <w:rPr>
          <w:rFonts w:ascii="Times New Roman" w:eastAsia="Times New Roman" w:hAnsi="Times New Roman" w:cs="Times New Roman"/>
        </w:rPr>
        <w:t xml:space="preserve">, and </w:t>
      </w:r>
      <w:r>
        <w:rPr>
          <w:rFonts w:ascii="Times New Roman" w:eastAsia="Times New Roman" w:hAnsi="Times New Roman" w:cs="Times New Roman"/>
          <w:i/>
          <w:iCs/>
        </w:rPr>
        <w:t>Oetjen</w:t>
      </w:r>
      <w:r>
        <w:rPr>
          <w:rFonts w:ascii="Times New Roman" w:eastAsia="Times New Roman" w:hAnsi="Times New Roman" w:cs="Times New Roman"/>
          <w:i/>
          <w:iCs/>
        </w:rPr>
        <w:t xml:space="preserve"> v Central Leather Co</w:t>
      </w:r>
      <w:r>
        <w:rPr>
          <w:rFonts w:ascii="Times New Roman" w:eastAsia="Times New Roman" w:hAnsi="Times New Roman" w:cs="Times New Roman"/>
        </w:rPr>
        <w:t>. These transactions are recognised in England not because they are valid by the relevant foreign law, but because they are acts of state which an English court cannot question. Strictly speaking, on the footing that the decree authorising the seizure of Princess Paley Olga's palace did not extend to her chattels, the acts of the revolutionary authorities in seizing them were Russian law torts. But once the revolutionary government was recognised by the United Kingdom, it would have been contrary to principle for an English court to say so.</w:t>
      </w:r>
      <w:bookmarkEnd w:id="39"/>
    </w:p>
    <w:p>
      <w:pPr>
        <w:spacing w:before="0" w:after="240"/>
        <w:ind w:left="1440" w:right="1440"/>
        <w:jc w:val="both"/>
      </w:pPr>
      <w:r>
        <w:rPr>
          <w:rFonts w:ascii="Times New Roman" w:eastAsia="Times New Roman" w:hAnsi="Times New Roman" w:cs="Times New Roman"/>
        </w:rPr>
        <w:t>…</w:t>
      </w:r>
    </w:p>
    <w:p>
      <w:pPr>
        <w:spacing w:before="0" w:after="240"/>
        <w:ind w:left="1440" w:right="1440"/>
        <w:jc w:val="both"/>
      </w:pPr>
      <w:bookmarkStart w:id="40" w:name="para232"/>
      <w:r>
        <w:rPr>
          <w:rFonts w:ascii="Times New Roman" w:eastAsia="Times New Roman" w:hAnsi="Times New Roman" w:cs="Times New Roman"/>
        </w:rPr>
        <w:t xml:space="preserve">232. One might ask why an English court should shrink from determining the legality of the executive acts of a foreign state by its own municipal law, when it routinely adjudicates on foreign torts and foreign breaches of contract. The answer is that the law distinguishes between exercises of sovereign authority and acts of a private law character. It is fair to say that the decided cases on this point generally involved internal revolutions or civil wars leading to a breakdown of law of a kind which could ultimately be resolved only by force. Other countries implicitly recognise the outcome diplomatically with retrospective effect, and their courts follow suit. Similar problems can arise in relation to the acts of totalitarian states where there may be no rule of law even in normal times. </w:t>
      </w:r>
      <w:r>
        <w:rPr>
          <w:rFonts w:ascii="Times New Roman" w:eastAsia="Times New Roman" w:hAnsi="Times New Roman" w:cs="Times New Roman"/>
        </w:rPr>
        <w:t xml:space="preserve">But I do not think that the act of state doctrine can be limited to cases involving a general breakdown of civil society or states without law. Quite apart from the formidable definitional problems to </w:t>
      </w:r>
      <w:r>
        <w:rPr>
          <w:rFonts w:ascii="Times New Roman" w:eastAsia="Times New Roman" w:hAnsi="Times New Roman" w:cs="Times New Roman"/>
        </w:rPr>
        <w:t xml:space="preserve">which such an approach would give rise, the basis of the doctrine is not the absence of a relevant legal standard but the existence of </w:t>
      </w:r>
      <w:r>
        <w:rPr>
          <w:rFonts w:ascii="Times New Roman" w:eastAsia="Times New Roman" w:hAnsi="Times New Roman" w:cs="Times New Roman"/>
        </w:rPr>
        <w:t>recognised limits on the subject-matter jurisdiction of the English courts.</w:t>
      </w:r>
      <w:bookmarkEnd w:id="40"/>
      <w:r>
        <w:rPr>
          <w:rFonts w:ascii="Times New Roman" w:eastAsia="Times New Roman" w:hAnsi="Times New Roman" w:cs="Times New Roman"/>
        </w:rPr>
        <w:t>”</w:t>
      </w:r>
    </w:p>
    <w:p>
      <w:pPr>
        <w:numPr>
          <w:ilvl w:val="0"/>
          <w:numId w:val="64"/>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Mr Fulton</w:t>
      </w:r>
      <w:r>
        <w:rPr>
          <w:rFonts w:ascii="Times New Roman" w:eastAsia="Times New Roman" w:hAnsi="Times New Roman" w:cs="Times New Roman"/>
        </w:rPr>
        <w:t xml:space="preserve"> </w:t>
      </w:r>
      <w:r>
        <w:rPr>
          <w:rFonts w:ascii="Times New Roman" w:eastAsia="Times New Roman" w:hAnsi="Times New Roman" w:cs="Times New Roman"/>
        </w:rPr>
        <w:t xml:space="preserve">urged </w:t>
      </w:r>
      <w:r>
        <w:rPr>
          <w:rFonts w:ascii="Times New Roman" w:eastAsia="Times New Roman" w:hAnsi="Times New Roman" w:cs="Times New Roman"/>
        </w:rPr>
        <w:t xml:space="preserve">us to </w:t>
      </w:r>
      <w:r>
        <w:rPr>
          <w:rFonts w:ascii="Times New Roman" w:eastAsia="Times New Roman" w:hAnsi="Times New Roman" w:cs="Times New Roman"/>
        </w:rPr>
        <w:t xml:space="preserve">adopt </w:t>
      </w:r>
      <w:r>
        <w:rPr>
          <w:rFonts w:ascii="Times New Roman" w:eastAsia="Times New Roman" w:hAnsi="Times New Roman" w:cs="Times New Roman"/>
        </w:rPr>
        <w:t>Lord Sumption’s analysis, but this was clearly a minority view on a point which</w:t>
      </w:r>
      <w:r>
        <w:rPr>
          <w:rFonts w:ascii="Times New Roman" w:eastAsia="Times New Roman" w:hAnsi="Times New Roman" w:cs="Times New Roman"/>
        </w:rPr>
        <w:t xml:space="preserve"> did not need to be decided. It cannot therefore be regarded as authoritative.</w:t>
      </w:r>
      <w:r>
        <w:rPr>
          <w:rFonts w:ascii="Times New Roman" w:eastAsia="Times New Roman" w:hAnsi="Times New Roman" w:cs="Times New Roman"/>
        </w:rPr>
        <w:t xml:space="preserve"> Moreover, there is a clear difference</w:t>
      </w:r>
      <w:r>
        <w:rPr>
          <w:rFonts w:ascii="Times New Roman" w:eastAsia="Times New Roman" w:hAnsi="Times New Roman" w:cs="Times New Roman"/>
        </w:rPr>
        <w:t xml:space="preserve"> between a case where</w:t>
      </w:r>
      <w:r>
        <w:rPr>
          <w:rFonts w:ascii="Times New Roman" w:eastAsia="Times New Roman" w:hAnsi="Times New Roman" w:cs="Times New Roman"/>
        </w:rPr>
        <w:t xml:space="preserve"> one party is contending that the executive acts in question are unlawful under the foreign law and</w:t>
      </w:r>
      <w:r>
        <w:rPr>
          <w:rFonts w:ascii="Times New Roman" w:eastAsia="Times New Roman" w:hAnsi="Times New Roman" w:cs="Times New Roman"/>
        </w:rPr>
        <w:t xml:space="preserve"> the present case where (if the decisions of the STJ</w:t>
      </w:r>
      <w:r>
        <w:rPr>
          <w:rFonts w:ascii="Times New Roman" w:eastAsia="Times New Roman" w:hAnsi="Times New Roman" w:cs="Times New Roman"/>
        </w:rPr>
        <w:t xml:space="preserve"> are entitled to be recognised by the English court) those acts have </w:t>
      </w:r>
      <w:r>
        <w:rPr>
          <w:rFonts w:ascii="Times New Roman" w:eastAsia="Times New Roman" w:hAnsi="Times New Roman" w:cs="Times New Roman"/>
        </w:rPr>
        <w:t xml:space="preserve">actually </w:t>
      </w:r>
      <w:r>
        <w:rPr>
          <w:rFonts w:ascii="Times New Roman" w:eastAsia="Times New Roman" w:hAnsi="Times New Roman" w:cs="Times New Roman"/>
        </w:rPr>
        <w:t>been held to be unlawful</w:t>
      </w:r>
      <w:r>
        <w:rPr>
          <w:rFonts w:ascii="Times New Roman" w:eastAsia="Times New Roman" w:hAnsi="Times New Roman" w:cs="Times New Roman"/>
        </w:rPr>
        <w:t xml:space="preserve"> by the highest court of the foreign state. </w:t>
      </w:r>
      <w:r>
        <w:rPr>
          <w:rFonts w:ascii="Times New Roman" w:eastAsia="Times New Roman" w:hAnsi="Times New Roman" w:cs="Times New Roman"/>
        </w:rPr>
        <w:t>Whether or not the act of state doctrine</w:t>
      </w:r>
      <w:r>
        <w:rPr>
          <w:rFonts w:ascii="Times New Roman" w:eastAsia="Times New Roman" w:hAnsi="Times New Roman" w:cs="Times New Roman"/>
        </w:rPr>
        <w:t xml:space="preserve"> requires the English court</w:t>
      </w:r>
      <w:r>
        <w:rPr>
          <w:rFonts w:ascii="Times New Roman" w:eastAsia="Times New Roman" w:hAnsi="Times New Roman" w:cs="Times New Roman"/>
        </w:rPr>
        <w:t xml:space="preserve"> </w:t>
      </w:r>
      <w:r>
        <w:rPr>
          <w:rFonts w:ascii="Times New Roman" w:eastAsia="Times New Roman" w:hAnsi="Times New Roman" w:cs="Times New Roman"/>
        </w:rPr>
        <w:t xml:space="preserve">in the former case </w:t>
      </w:r>
      <w:r>
        <w:rPr>
          <w:rFonts w:ascii="Times New Roman" w:eastAsia="Times New Roman" w:hAnsi="Times New Roman" w:cs="Times New Roman"/>
        </w:rPr>
        <w:t>to treat such executive acts</w:t>
      </w:r>
      <w:r>
        <w:rPr>
          <w:rFonts w:ascii="Times New Roman" w:eastAsia="Times New Roman" w:hAnsi="Times New Roman" w:cs="Times New Roman"/>
        </w:rPr>
        <w:t xml:space="preserve"> as valid and effective without further enquiry,</w:t>
      </w:r>
      <w:r>
        <w:rPr>
          <w:rFonts w:ascii="Times New Roman" w:eastAsia="Times New Roman" w:hAnsi="Times New Roman" w:cs="Times New Roman"/>
        </w:rPr>
        <w:t xml:space="preserve"> I can see no justification </w:t>
      </w:r>
      <w:r>
        <w:rPr>
          <w:rFonts w:ascii="Times New Roman" w:eastAsia="Times New Roman" w:hAnsi="Times New Roman" w:cs="Times New Roman"/>
        </w:rPr>
        <w:t xml:space="preserve">in the latter case </w:t>
      </w:r>
      <w:r>
        <w:rPr>
          <w:rFonts w:ascii="Times New Roman" w:eastAsia="Times New Roman" w:hAnsi="Times New Roman" w:cs="Times New Roman"/>
        </w:rPr>
        <w:t>for holding that it extends so far as to require the English court</w:t>
      </w:r>
      <w:r>
        <w:rPr>
          <w:rFonts w:ascii="Times New Roman" w:eastAsia="Times New Roman" w:hAnsi="Times New Roman" w:cs="Times New Roman"/>
        </w:rPr>
        <w:t xml:space="preserve"> to treat them as valid and effective if they have already been held to be null and void under the law of the foreign state concerned.</w:t>
      </w:r>
    </w:p>
    <w:p>
      <w:pPr>
        <w:numPr>
          <w:ilvl w:val="0"/>
          <w:numId w:val="64"/>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None of the many cases cited to us</w:t>
      </w:r>
      <w:r>
        <w:rPr>
          <w:rFonts w:ascii="Times New Roman" w:eastAsia="Times New Roman" w:hAnsi="Times New Roman" w:cs="Times New Roman"/>
        </w:rPr>
        <w:t xml:space="preserve"> go</w:t>
      </w:r>
      <w:r>
        <w:rPr>
          <w:rFonts w:ascii="Times New Roman" w:eastAsia="Times New Roman" w:hAnsi="Times New Roman" w:cs="Times New Roman"/>
        </w:rPr>
        <w:t>es</w:t>
      </w:r>
      <w:r>
        <w:rPr>
          <w:rFonts w:ascii="Times New Roman" w:eastAsia="Times New Roman" w:hAnsi="Times New Roman" w:cs="Times New Roman"/>
        </w:rPr>
        <w:t xml:space="preserve"> so far as to hold that the act of state doctrine</w:t>
      </w:r>
      <w:r>
        <w:rPr>
          <w:rFonts w:ascii="Times New Roman" w:eastAsia="Times New Roman" w:hAnsi="Times New Roman" w:cs="Times New Roman"/>
        </w:rPr>
        <w:t xml:space="preserve"> applies in the latter case and so to hold </w:t>
      </w:r>
      <w:r>
        <w:rPr>
          <w:rFonts w:ascii="Times New Roman" w:eastAsia="Times New Roman" w:hAnsi="Times New Roman" w:cs="Times New Roman"/>
        </w:rPr>
        <w:t xml:space="preserve">would be contrary to </w:t>
      </w:r>
      <w:r>
        <w:rPr>
          <w:rFonts w:ascii="Times New Roman" w:eastAsia="Times New Roman" w:hAnsi="Times New Roman" w:cs="Times New Roman"/>
        </w:rPr>
        <w:t>princip</w:t>
      </w:r>
      <w:r>
        <w:rPr>
          <w:rFonts w:ascii="Times New Roman" w:eastAsia="Times New Roman" w:hAnsi="Times New Roman" w:cs="Times New Roman"/>
        </w:rPr>
        <w:t>le</w:t>
      </w:r>
      <w:r>
        <w:rPr>
          <w:rFonts w:ascii="Times New Roman" w:eastAsia="Times New Roman" w:hAnsi="Times New Roman" w:cs="Times New Roman"/>
        </w:rPr>
        <w:t>.</w:t>
      </w:r>
      <w:r>
        <w:rPr>
          <w:rFonts w:ascii="Times New Roman" w:eastAsia="Times New Roman" w:hAnsi="Times New Roman" w:cs="Times New Roman"/>
        </w:rPr>
        <w:t xml:space="preserve"> From its earliest days</w:t>
      </w:r>
      <w:r>
        <w:rPr>
          <w:rFonts w:ascii="Times New Roman" w:eastAsia="Times New Roman" w:hAnsi="Times New Roman" w:cs="Times New Roman"/>
        </w:rPr>
        <w:t xml:space="preserve"> the mischief of the doctrine</w:t>
      </w:r>
      <w:r>
        <w:rPr>
          <w:rFonts w:ascii="Times New Roman" w:eastAsia="Times New Roman" w:hAnsi="Times New Roman" w:cs="Times New Roman"/>
        </w:rPr>
        <w:t xml:space="preserve"> has been expressed in terms that the courts of this country should not “sit in judgment”</w:t>
      </w:r>
      <w:r>
        <w:rPr>
          <w:rFonts w:ascii="Times New Roman" w:eastAsia="Times New Roman" w:hAnsi="Times New Roman" w:cs="Times New Roman"/>
        </w:rPr>
        <w:t xml:space="preserve"> on the acts of a sovereign, acting in his sovereign capacity in his own state.</w:t>
      </w:r>
      <w:r>
        <w:rPr>
          <w:rFonts w:ascii="Times New Roman" w:eastAsia="Times New Roman" w:hAnsi="Times New Roman" w:cs="Times New Roman"/>
        </w:rPr>
        <w:t xml:space="preserve"> Thus in </w:t>
      </w:r>
      <w:r>
        <w:rPr>
          <w:rFonts w:ascii="Times New Roman" w:eastAsia="Times New Roman" w:hAnsi="Times New Roman" w:cs="Times New Roman"/>
          <w:i/>
          <w:iCs/>
        </w:rPr>
        <w:t>Duke of Brunswick v King of Hanover</w:t>
      </w:r>
      <w:r>
        <w:rPr>
          <w:rFonts w:ascii="Times New Roman" w:eastAsia="Times New Roman" w:hAnsi="Times New Roman" w:cs="Times New Roman"/>
        </w:rPr>
        <w:t xml:space="preserve"> </w:t>
      </w:r>
      <w:r>
        <w:rPr>
          <w:rFonts w:ascii="Times New Roman" w:eastAsia="Times New Roman" w:hAnsi="Times New Roman" w:cs="Times New Roman"/>
        </w:rPr>
        <w:t xml:space="preserve">(1849) </w:t>
      </w:r>
      <w:r>
        <w:rPr>
          <w:rFonts w:ascii="Times New Roman" w:eastAsia="Times New Roman" w:hAnsi="Times New Roman" w:cs="Times New Roman"/>
        </w:rPr>
        <w:t>2 HL Cas 1</w:t>
      </w:r>
      <w:r>
        <w:rPr>
          <w:rFonts w:ascii="Times New Roman" w:eastAsia="Times New Roman" w:hAnsi="Times New Roman" w:cs="Times New Roman"/>
        </w:rPr>
        <w:t xml:space="preserve"> </w:t>
      </w:r>
      <w:r>
        <w:rPr>
          <w:rFonts w:ascii="Times New Roman" w:eastAsia="Times New Roman" w:hAnsi="Times New Roman" w:cs="Times New Roman"/>
        </w:rPr>
        <w:t>the principle was stated as follows:</w:t>
      </w:r>
    </w:p>
    <w:p>
      <w:pPr>
        <w:spacing w:before="0" w:after="240"/>
        <w:ind w:left="1440" w:right="1440"/>
        <w:jc w:val="both"/>
      </w:pPr>
      <w:r>
        <w:rPr>
          <w:rFonts w:ascii="Times New Roman" w:eastAsia="Times New Roman" w:hAnsi="Times New Roman" w:cs="Times New Roman"/>
        </w:rPr>
        <w:t>“</w:t>
      </w:r>
      <w:r>
        <w:rPr>
          <w:rFonts w:ascii="Times New Roman" w:eastAsia="Times New Roman" w:hAnsi="Times New Roman" w:cs="Times New Roman"/>
        </w:rPr>
        <w:t>The whole question</w:t>
      </w:r>
      <w:r>
        <w:rPr>
          <w:rFonts w:ascii="Times New Roman" w:eastAsia="Times New Roman" w:hAnsi="Times New Roman" w:cs="Times New Roman"/>
        </w:rPr>
        <w:t xml:space="preserve"> seems to me to turn upon this (that is to say, for the purpose of this decision, it has not been otherwise contended at the bar, and if it had been, it is quite clear that it could not be maintained), that a foreign</w:t>
      </w:r>
      <w:r>
        <w:rPr>
          <w:rFonts w:ascii="Times New Roman" w:eastAsia="Times New Roman" w:hAnsi="Times New Roman" w:cs="Times New Roman"/>
        </w:rPr>
        <w:t xml:space="preserve"> Sovereign</w:t>
      </w:r>
      <w:r>
        <w:rPr>
          <w:rFonts w:ascii="Times New Roman" w:eastAsia="Times New Roman" w:hAnsi="Times New Roman" w:cs="Times New Roman"/>
        </w:rPr>
        <w:t>,</w:t>
      </w:r>
      <w:r>
        <w:rPr>
          <w:rFonts w:ascii="Times New Roman" w:eastAsia="Times New Roman" w:hAnsi="Times New Roman" w:cs="Times New Roman"/>
        </w:rPr>
        <w:t xml:space="preserve"> coming into this country, cannot be made responsible here for an act done in his sovereign character in his own country;</w:t>
      </w:r>
      <w:r>
        <w:rPr>
          <w:rFonts w:ascii="Times New Roman" w:eastAsia="Times New Roman" w:hAnsi="Times New Roman" w:cs="Times New Roman"/>
        </w:rPr>
        <w:t xml:space="preserve"> whether it be an act right or wrong, whether according to the constitution of that country or not, the Courts of this country cannot sit in judgment upon an act of a Sovereign, effected by virtue of his Sovereign authority abroad, an act not done as a British subject,</w:t>
      </w:r>
      <w:r>
        <w:rPr>
          <w:rFonts w:ascii="Times New Roman" w:eastAsia="Times New Roman" w:hAnsi="Times New Roman" w:cs="Times New Roman"/>
        </w:rPr>
        <w:t xml:space="preserve"> but supposed to be done in the exercise of his authority vested in him as Sovereign.”</w:t>
      </w:r>
    </w:p>
    <w:p>
      <w:pPr>
        <w:numPr>
          <w:ilvl w:val="0"/>
          <w:numId w:val="65"/>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That reasoning has no application</w:t>
      </w:r>
      <w:r>
        <w:rPr>
          <w:rFonts w:ascii="Times New Roman" w:eastAsia="Times New Roman" w:hAnsi="Times New Roman" w:cs="Times New Roman"/>
        </w:rPr>
        <w:t xml:space="preserve"> if the foreign executive </w:t>
      </w:r>
      <w:r>
        <w:rPr>
          <w:rFonts w:ascii="Times New Roman" w:eastAsia="Times New Roman" w:hAnsi="Times New Roman" w:cs="Times New Roman"/>
        </w:rPr>
        <w:t xml:space="preserve">act </w:t>
      </w:r>
      <w:r>
        <w:rPr>
          <w:rFonts w:ascii="Times New Roman" w:eastAsia="Times New Roman" w:hAnsi="Times New Roman" w:cs="Times New Roman"/>
        </w:rPr>
        <w:t>in question has already been held to be null and void by the courts of the foreign state. In that event there is no need</w:t>
      </w:r>
      <w:r>
        <w:rPr>
          <w:rFonts w:ascii="Times New Roman" w:eastAsia="Times New Roman" w:hAnsi="Times New Roman" w:cs="Times New Roman"/>
        </w:rPr>
        <w:t xml:space="preserve"> for the English court to “sit in judgment” upon that act.</w:t>
      </w:r>
      <w:r>
        <w:rPr>
          <w:rFonts w:ascii="Times New Roman" w:eastAsia="Times New Roman" w:hAnsi="Times New Roman" w:cs="Times New Roman"/>
        </w:rPr>
        <w:t xml:space="preserve"> </w:t>
      </w:r>
      <w:r>
        <w:rPr>
          <w:rFonts w:ascii="Times New Roman" w:eastAsia="Times New Roman" w:hAnsi="Times New Roman" w:cs="Times New Roman"/>
        </w:rPr>
        <w:t>The releva</w:t>
      </w:r>
      <w:r>
        <w:rPr>
          <w:rFonts w:ascii="Times New Roman" w:eastAsia="Times New Roman" w:hAnsi="Times New Roman" w:cs="Times New Roman"/>
        </w:rPr>
        <w:t>n</w:t>
      </w:r>
      <w:r>
        <w:rPr>
          <w:rFonts w:ascii="Times New Roman" w:eastAsia="Times New Roman" w:hAnsi="Times New Roman" w:cs="Times New Roman"/>
        </w:rPr>
        <w:t>t judgment has already been</w:t>
      </w:r>
      <w:r>
        <w:rPr>
          <w:rFonts w:ascii="Times New Roman" w:eastAsia="Times New Roman" w:hAnsi="Times New Roman" w:cs="Times New Roman"/>
        </w:rPr>
        <w:t xml:space="preserve"> given. </w:t>
      </w:r>
      <w:r>
        <w:rPr>
          <w:rFonts w:ascii="Times New Roman" w:eastAsia="Times New Roman" w:hAnsi="Times New Roman" w:cs="Times New Roman"/>
        </w:rPr>
        <w:t xml:space="preserve">All </w:t>
      </w:r>
      <w:r>
        <w:rPr>
          <w:rFonts w:ascii="Times New Roman" w:eastAsia="Times New Roman" w:hAnsi="Times New Roman" w:cs="Times New Roman"/>
        </w:rPr>
        <w:t>the English court</w:t>
      </w:r>
      <w:r>
        <w:rPr>
          <w:rFonts w:ascii="Times New Roman" w:eastAsia="Times New Roman" w:hAnsi="Times New Roman" w:cs="Times New Roman"/>
        </w:rPr>
        <w:t xml:space="preserve"> needs to know is the decision of the foreign court.</w:t>
      </w:r>
    </w:p>
    <w:p>
      <w:pPr>
        <w:numPr>
          <w:ilvl w:val="0"/>
          <w:numId w:val="65"/>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 xml:space="preserve">In </w:t>
      </w:r>
      <w:r>
        <w:rPr>
          <w:rFonts w:ascii="Times New Roman" w:eastAsia="Times New Roman" w:hAnsi="Times New Roman" w:cs="Times New Roman"/>
          <w:i/>
          <w:iCs/>
        </w:rPr>
        <w:t>Belhaj</w:t>
      </w:r>
      <w:r>
        <w:rPr>
          <w:rFonts w:ascii="Times New Roman" w:eastAsia="Times New Roman" w:hAnsi="Times New Roman" w:cs="Times New Roman"/>
          <w:i/>
          <w:iCs/>
        </w:rPr>
        <w:t xml:space="preserve"> v Straw</w:t>
      </w:r>
      <w:r>
        <w:rPr>
          <w:rFonts w:ascii="Times New Roman" w:eastAsia="Times New Roman" w:hAnsi="Times New Roman" w:cs="Times New Roman"/>
        </w:rPr>
        <w:t xml:space="preserve"> </w:t>
      </w:r>
      <w:r>
        <w:rPr>
          <w:rFonts w:ascii="Times New Roman" w:eastAsia="Times New Roman" w:hAnsi="Times New Roman" w:cs="Times New Roman"/>
        </w:rPr>
        <w:t xml:space="preserve">at [225] </w:t>
      </w:r>
      <w:r>
        <w:rPr>
          <w:rFonts w:ascii="Times New Roman" w:eastAsia="Times New Roman" w:hAnsi="Times New Roman" w:cs="Times New Roman"/>
        </w:rPr>
        <w:t>Lord Sumption</w:t>
      </w:r>
      <w:r>
        <w:rPr>
          <w:rFonts w:ascii="Times New Roman" w:eastAsia="Times New Roman" w:hAnsi="Times New Roman" w:cs="Times New Roman"/>
        </w:rPr>
        <w:t xml:space="preserve"> identified t</w:t>
      </w:r>
      <w:r>
        <w:rPr>
          <w:rFonts w:ascii="Times New Roman" w:eastAsia="Times New Roman" w:hAnsi="Times New Roman" w:cs="Times New Roman"/>
        </w:rPr>
        <w:t>w</w:t>
      </w:r>
      <w:r>
        <w:rPr>
          <w:rFonts w:ascii="Times New Roman" w:eastAsia="Times New Roman" w:hAnsi="Times New Roman" w:cs="Times New Roman"/>
        </w:rPr>
        <w:t>o general principles as underpinning the act of state doctrine. These were comity, or as Lord Sumption</w:t>
      </w:r>
      <w:r>
        <w:rPr>
          <w:rFonts w:ascii="Times New Roman" w:eastAsia="Times New Roman" w:hAnsi="Times New Roman" w:cs="Times New Roman"/>
        </w:rPr>
        <w:t xml:space="preserve"> preferred to call it, “an awareness that the courts of the United Kingdom are an organ of the United Kingdom”, and</w:t>
      </w:r>
      <w:r>
        <w:rPr>
          <w:rFonts w:ascii="Times New Roman" w:eastAsia="Times New Roman" w:hAnsi="Times New Roman" w:cs="Times New Roman"/>
        </w:rPr>
        <w:t xml:space="preserve"> “the constitutional separation of powers, which assigns the conduct of foreign affairs to the executive”.</w:t>
      </w:r>
      <w:r>
        <w:rPr>
          <w:rFonts w:ascii="Times New Roman" w:eastAsia="Times New Roman" w:hAnsi="Times New Roman" w:cs="Times New Roman"/>
        </w:rPr>
        <w:t xml:space="preserve"> There is, however,</w:t>
      </w:r>
      <w:r>
        <w:rPr>
          <w:rFonts w:ascii="Times New Roman" w:eastAsia="Times New Roman" w:hAnsi="Times New Roman" w:cs="Times New Roman"/>
        </w:rPr>
        <w:t xml:space="preserve"> no want of comity</w:t>
      </w:r>
      <w:r>
        <w:rPr>
          <w:rFonts w:ascii="Times New Roman" w:eastAsia="Times New Roman" w:hAnsi="Times New Roman" w:cs="Times New Roman"/>
        </w:rPr>
        <w:t xml:space="preserve"> in holding that the act of state doctrine does not require the English court to treat as valid and effective</w:t>
      </w:r>
      <w:r>
        <w:rPr>
          <w:rFonts w:ascii="Times New Roman" w:eastAsia="Times New Roman" w:hAnsi="Times New Roman" w:cs="Times New Roman"/>
        </w:rPr>
        <w:t xml:space="preserve"> as </w:t>
      </w:r>
      <w:r>
        <w:rPr>
          <w:rFonts w:ascii="Times New Roman" w:eastAsia="Times New Roman" w:hAnsi="Times New Roman" w:cs="Times New Roman"/>
        </w:rPr>
        <w:t xml:space="preserve">a sovereign </w:t>
      </w:r>
      <w:r>
        <w:rPr>
          <w:rFonts w:ascii="Times New Roman" w:eastAsia="Times New Roman" w:hAnsi="Times New Roman" w:cs="Times New Roman"/>
        </w:rPr>
        <w:t>act of executive power</w:t>
      </w:r>
      <w:r>
        <w:rPr>
          <w:rFonts w:ascii="Times New Roman" w:eastAsia="Times New Roman" w:hAnsi="Times New Roman" w:cs="Times New Roman"/>
        </w:rPr>
        <w:t xml:space="preserve"> that which the foreign court</w:t>
      </w:r>
      <w:r>
        <w:rPr>
          <w:rFonts w:ascii="Times New Roman" w:eastAsia="Times New Roman" w:hAnsi="Times New Roman" w:cs="Times New Roman"/>
        </w:rPr>
        <w:t xml:space="preserve"> has held to be unlawful and therefore null and void</w:t>
      </w:r>
      <w:r>
        <w:rPr>
          <w:rFonts w:ascii="Times New Roman" w:eastAsia="Times New Roman" w:hAnsi="Times New Roman" w:cs="Times New Roman"/>
        </w:rPr>
        <w:t xml:space="preserve">, while </w:t>
      </w:r>
      <w:r>
        <w:rPr>
          <w:rFonts w:ascii="Times New Roman" w:eastAsia="Times New Roman" w:hAnsi="Times New Roman" w:cs="Times New Roman"/>
        </w:rPr>
        <w:t xml:space="preserve">recognition of </w:t>
      </w:r>
      <w:r>
        <w:rPr>
          <w:rFonts w:ascii="Times New Roman" w:eastAsia="Times New Roman" w:hAnsi="Times New Roman" w:cs="Times New Roman"/>
        </w:rPr>
        <w:t xml:space="preserve">the separation </w:t>
      </w:r>
      <w:r>
        <w:rPr>
          <w:rFonts w:ascii="Times New Roman" w:eastAsia="Times New Roman" w:hAnsi="Times New Roman" w:cs="Times New Roman"/>
        </w:rPr>
        <w:t xml:space="preserve">of powers </w:t>
      </w:r>
      <w:r>
        <w:rPr>
          <w:rFonts w:ascii="Times New Roman" w:eastAsia="Times New Roman" w:hAnsi="Times New Roman" w:cs="Times New Roman"/>
        </w:rPr>
        <w:t>should operate both ways</w:t>
      </w:r>
      <w:r>
        <w:rPr>
          <w:rFonts w:ascii="Times New Roman" w:eastAsia="Times New Roman" w:hAnsi="Times New Roman" w:cs="Times New Roman"/>
        </w:rPr>
        <w:t xml:space="preserve">. </w:t>
      </w:r>
      <w:r>
        <w:rPr>
          <w:rFonts w:ascii="Times New Roman" w:eastAsia="Times New Roman" w:hAnsi="Times New Roman" w:cs="Times New Roman"/>
        </w:rPr>
        <w:t>T</w:t>
      </w:r>
      <w:r>
        <w:rPr>
          <w:rFonts w:ascii="Times New Roman" w:eastAsia="Times New Roman" w:hAnsi="Times New Roman" w:cs="Times New Roman"/>
        </w:rPr>
        <w:t>o recognise the decision of the foreign court, acting within</w:t>
      </w:r>
      <w:r>
        <w:rPr>
          <w:rFonts w:ascii="Times New Roman" w:eastAsia="Times New Roman" w:hAnsi="Times New Roman" w:cs="Times New Roman"/>
        </w:rPr>
        <w:t xml:space="preserve"> its own sphere of responsibility under the constitution of the foreign state, is in accordance with principles of comity and the separation of powers.</w:t>
      </w:r>
      <w:r>
        <w:rPr>
          <w:rFonts w:ascii="Times New Roman" w:eastAsia="Times New Roman" w:hAnsi="Times New Roman" w:cs="Times New Roman"/>
        </w:rPr>
        <w:t xml:space="preserve"> </w:t>
      </w:r>
      <w:r>
        <w:rPr>
          <w:rFonts w:ascii="Times New Roman" w:eastAsia="Times New Roman" w:hAnsi="Times New Roman" w:cs="Times New Roman"/>
        </w:rPr>
        <w:t xml:space="preserve">This accords with Lord </w:t>
      </w:r>
      <w:r>
        <w:rPr>
          <w:rFonts w:ascii="Times New Roman" w:eastAsia="Times New Roman" w:hAnsi="Times New Roman" w:cs="Times New Roman"/>
        </w:rPr>
        <w:t>Mance’s</w:t>
      </w:r>
      <w:r>
        <w:rPr>
          <w:rFonts w:ascii="Times New Roman" w:eastAsia="Times New Roman" w:hAnsi="Times New Roman" w:cs="Times New Roman"/>
        </w:rPr>
        <w:t xml:space="preserve"> insight that</w:t>
      </w:r>
      <w:r>
        <w:rPr>
          <w:rFonts w:ascii="Times New Roman" w:eastAsia="Times New Roman" w:hAnsi="Times New Roman" w:cs="Times New Roman"/>
        </w:rPr>
        <w:t xml:space="preserve"> sovereignty may be manifest through a state’s legislative, executive or judicial branch,</w:t>
      </w:r>
      <w:r>
        <w:rPr>
          <w:rFonts w:ascii="Times New Roman" w:eastAsia="Times New Roman" w:hAnsi="Times New Roman" w:cs="Times New Roman"/>
        </w:rPr>
        <w:t xml:space="preserve"> and that each branch has its own proper sphere.</w:t>
      </w:r>
    </w:p>
    <w:p>
      <w:pPr>
        <w:numPr>
          <w:ilvl w:val="0"/>
          <w:numId w:val="65"/>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As Lewison LJ</w:t>
      </w:r>
      <w:r>
        <w:rPr>
          <w:rFonts w:ascii="Times New Roman" w:eastAsia="Times New Roman" w:hAnsi="Times New Roman" w:cs="Times New Roman"/>
        </w:rPr>
        <w:t xml:space="preserve"> suggested in argument</w:t>
      </w:r>
      <w:r>
        <w:rPr>
          <w:rFonts w:ascii="Times New Roman" w:eastAsia="Times New Roman" w:hAnsi="Times New Roman" w:cs="Times New Roman"/>
        </w:rPr>
        <w:t>, it</w:t>
      </w:r>
      <w:r>
        <w:rPr>
          <w:rFonts w:ascii="Times New Roman" w:eastAsia="Times New Roman" w:hAnsi="Times New Roman" w:cs="Times New Roman"/>
        </w:rPr>
        <w:t xml:space="preserve"> is useful to test the position by considering how the English court would view the converse situation. Suppose</w:t>
      </w:r>
      <w:r>
        <w:rPr>
          <w:rFonts w:ascii="Times New Roman" w:eastAsia="Times New Roman" w:hAnsi="Times New Roman" w:cs="Times New Roman"/>
        </w:rPr>
        <w:t xml:space="preserve"> an executive act of the United Kingdom government had been held </w:t>
      </w:r>
      <w:r>
        <w:rPr>
          <w:rFonts w:ascii="Times New Roman" w:eastAsia="Times New Roman" w:hAnsi="Times New Roman" w:cs="Times New Roman"/>
        </w:rPr>
        <w:t xml:space="preserve">by the Supreme Court </w:t>
      </w:r>
      <w:r>
        <w:rPr>
          <w:rFonts w:ascii="Times New Roman" w:eastAsia="Times New Roman" w:hAnsi="Times New Roman" w:cs="Times New Roman"/>
        </w:rPr>
        <w:t>to be unlawful, and therefore null and</w:t>
      </w:r>
      <w:r>
        <w:rPr>
          <w:rFonts w:ascii="Times New Roman" w:eastAsia="Times New Roman" w:hAnsi="Times New Roman" w:cs="Times New Roman"/>
        </w:rPr>
        <w:t xml:space="preserve"> void</w:t>
      </w:r>
      <w:r>
        <w:rPr>
          <w:rFonts w:ascii="Times New Roman" w:eastAsia="Times New Roman" w:hAnsi="Times New Roman" w:cs="Times New Roman"/>
        </w:rPr>
        <w:t xml:space="preserve"> (as indeed happened in the second </w:t>
      </w:r>
      <w:r>
        <w:rPr>
          <w:rFonts w:ascii="Times New Roman" w:eastAsia="Times New Roman" w:hAnsi="Times New Roman" w:cs="Times New Roman"/>
          <w:i/>
          <w:iCs/>
        </w:rPr>
        <w:t>Miller</w:t>
      </w:r>
      <w:r>
        <w:rPr>
          <w:rFonts w:ascii="Times New Roman" w:eastAsia="Times New Roman" w:hAnsi="Times New Roman" w:cs="Times New Roman"/>
        </w:rPr>
        <w:t xml:space="preserve"> case</w:t>
      </w:r>
      <w:r>
        <w:rPr>
          <w:rFonts w:ascii="Times New Roman" w:eastAsia="Times New Roman" w:hAnsi="Times New Roman" w:cs="Times New Roman"/>
        </w:rPr>
        <w:t>: the prorogation of Parliament was “unlawful, null and of no effect”)</w:t>
      </w:r>
      <w:r>
        <w:rPr>
          <w:rFonts w:ascii="Times New Roman" w:eastAsia="Times New Roman" w:hAnsi="Times New Roman" w:cs="Times New Roman"/>
        </w:rPr>
        <w:t>.</w:t>
      </w:r>
      <w:r>
        <w:rPr>
          <w:rFonts w:ascii="Times New Roman" w:eastAsia="Times New Roman" w:hAnsi="Times New Roman" w:cs="Times New Roman"/>
        </w:rPr>
        <w:t xml:space="preserve"> For a foreign court</w:t>
      </w:r>
      <w:r>
        <w:rPr>
          <w:rFonts w:ascii="Times New Roman" w:eastAsia="Times New Roman" w:hAnsi="Times New Roman" w:cs="Times New Roman"/>
        </w:rPr>
        <w:t>, applying an act of state doctrine equivalent to our own,</w:t>
      </w:r>
      <w:r>
        <w:rPr>
          <w:rFonts w:ascii="Times New Roman" w:eastAsia="Times New Roman" w:hAnsi="Times New Roman" w:cs="Times New Roman"/>
        </w:rPr>
        <w:t xml:space="preserve"> </w:t>
      </w:r>
      <w:r>
        <w:rPr>
          <w:rFonts w:ascii="Times New Roman" w:eastAsia="Times New Roman" w:hAnsi="Times New Roman" w:cs="Times New Roman"/>
        </w:rPr>
        <w:t>t</w:t>
      </w:r>
      <w:r>
        <w:rPr>
          <w:rFonts w:ascii="Times New Roman" w:eastAsia="Times New Roman" w:hAnsi="Times New Roman" w:cs="Times New Roman"/>
        </w:rPr>
        <w:t>o hold</w:t>
      </w:r>
      <w:r>
        <w:rPr>
          <w:rFonts w:ascii="Times New Roman" w:eastAsia="Times New Roman" w:hAnsi="Times New Roman" w:cs="Times New Roman"/>
        </w:rPr>
        <w:t xml:space="preserve"> that the act in question had nevertheless to be treated as valid and effective without enquiry</w:t>
      </w:r>
      <w:r>
        <w:rPr>
          <w:rFonts w:ascii="Times New Roman" w:eastAsia="Times New Roman" w:hAnsi="Times New Roman" w:cs="Times New Roman"/>
        </w:rPr>
        <w:t xml:space="preserve"> would be absurd.</w:t>
      </w:r>
      <w:r>
        <w:rPr>
          <w:rFonts w:ascii="Times New Roman" w:eastAsia="Times New Roman" w:hAnsi="Times New Roman" w:cs="Times New Roman"/>
        </w:rPr>
        <w:t xml:space="preserve"> Mr Fulton</w:t>
      </w:r>
      <w:r>
        <w:rPr>
          <w:rFonts w:ascii="Times New Roman" w:eastAsia="Times New Roman" w:hAnsi="Times New Roman" w:cs="Times New Roman"/>
        </w:rPr>
        <w:t xml:space="preserve"> did not shrink from saying that this would be the position but, to my mind, that demonstrates</w:t>
      </w:r>
      <w:r>
        <w:rPr>
          <w:rFonts w:ascii="Times New Roman" w:eastAsia="Times New Roman" w:hAnsi="Times New Roman" w:cs="Times New Roman"/>
        </w:rPr>
        <w:t xml:space="preserve"> the unreality of his submission on this point.</w:t>
      </w:r>
    </w:p>
    <w:p>
      <w:pPr>
        <w:numPr>
          <w:ilvl w:val="0"/>
          <w:numId w:val="65"/>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Accordingly I would hold that, on the assumption that it is not contrary to English public policy to recognise and give effect to the decisions of the STJ as auth</w:t>
      </w:r>
      <w:r>
        <w:rPr>
          <w:rFonts w:ascii="Times New Roman" w:eastAsia="Times New Roman" w:hAnsi="Times New Roman" w:cs="Times New Roman"/>
        </w:rPr>
        <w:t xml:space="preserve">oritative statements of </w:t>
      </w:r>
      <w:r>
        <w:rPr>
          <w:rFonts w:ascii="Times New Roman" w:eastAsia="Times New Roman" w:hAnsi="Times New Roman" w:cs="Times New Roman"/>
        </w:rPr>
        <w:t>the status of the executive acts on which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 relies,</w:t>
      </w:r>
      <w:r>
        <w:rPr>
          <w:rFonts w:ascii="Times New Roman" w:eastAsia="Times New Roman" w:hAnsi="Times New Roman" w:cs="Times New Roman"/>
        </w:rPr>
        <w:t xml:space="preserve"> the act of state</w:t>
      </w:r>
      <w:r>
        <w:rPr>
          <w:rFonts w:ascii="Times New Roman" w:eastAsia="Times New Roman" w:hAnsi="Times New Roman" w:cs="Times New Roman"/>
        </w:rPr>
        <w:t xml:space="preserve"> doctrine has no application in the present case. Whether that assumption is well-founded is outside the scope of the preliminary issues and accordingly</w:t>
      </w:r>
      <w:r>
        <w:rPr>
          <w:rFonts w:ascii="Times New Roman" w:eastAsia="Times New Roman" w:hAnsi="Times New Roman" w:cs="Times New Roman"/>
        </w:rPr>
        <w:t>, for this reason also, it is not possible at this stage to give a definitive answer to the second preliminary issue.</w:t>
      </w:r>
    </w:p>
    <w:p>
      <w:pPr>
        <w:numPr>
          <w:ilvl w:val="0"/>
          <w:numId w:val="65"/>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 should, however, a</w:t>
      </w:r>
      <w:r>
        <w:rPr>
          <w:rFonts w:ascii="Times New Roman" w:eastAsia="Times New Roman" w:hAnsi="Times New Roman" w:cs="Times New Roman"/>
        </w:rPr>
        <w:t>d</w:t>
      </w:r>
      <w:r>
        <w:rPr>
          <w:rFonts w:ascii="Times New Roman" w:eastAsia="Times New Roman" w:hAnsi="Times New Roman" w:cs="Times New Roman"/>
        </w:rPr>
        <w:t>d one qualification.</w:t>
      </w:r>
      <w:r>
        <w:rPr>
          <w:rFonts w:ascii="Times New Roman" w:eastAsia="Times New Roman" w:hAnsi="Times New Roman" w:cs="Times New Roman"/>
        </w:rPr>
        <w:t xml:space="preserve"> Clearly the STJ </w:t>
      </w:r>
      <w:r>
        <w:rPr>
          <w:rFonts w:ascii="Times New Roman" w:eastAsia="Times New Roman" w:hAnsi="Times New Roman" w:cs="Times New Roman"/>
        </w:rPr>
        <w:t xml:space="preserve">judgment </w:t>
      </w:r>
      <w:r>
        <w:rPr>
          <w:rFonts w:ascii="Times New Roman" w:eastAsia="Times New Roman" w:hAnsi="Times New Roman" w:cs="Times New Roman"/>
        </w:rPr>
        <w:t xml:space="preserve">of </w:t>
      </w:r>
      <w:r>
        <w:rPr>
          <w:rFonts w:ascii="Times New Roman" w:eastAsia="Times New Roman" w:hAnsi="Times New Roman" w:cs="Times New Roman"/>
        </w:rPr>
        <w:t>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w:t>
      </w:r>
      <w:r>
        <w:rPr>
          <w:rFonts w:ascii="Times New Roman" w:eastAsia="Times New Roman" w:hAnsi="Times New Roman" w:cs="Times New Roman"/>
        </w:rPr>
        <w:t xml:space="preserve">August 2016 holding that acts of the </w:t>
      </w:r>
      <w:r>
        <w:rPr>
          <w:rFonts w:ascii="Times New Roman" w:eastAsia="Times New Roman" w:hAnsi="Times New Roman" w:cs="Times New Roman"/>
        </w:rPr>
        <w:t>N</w:t>
      </w:r>
      <w:r>
        <w:rPr>
          <w:rFonts w:ascii="Times New Roman" w:eastAsia="Times New Roman" w:hAnsi="Times New Roman" w:cs="Times New Roman"/>
        </w:rPr>
        <w:t xml:space="preserve">ational </w:t>
      </w:r>
      <w:r>
        <w:rPr>
          <w:rFonts w:ascii="Times New Roman" w:eastAsia="Times New Roman" w:hAnsi="Times New Roman" w:cs="Times New Roman"/>
        </w:rPr>
        <w:t>A</w:t>
      </w:r>
      <w:r>
        <w:rPr>
          <w:rFonts w:ascii="Times New Roman" w:eastAsia="Times New Roman" w:hAnsi="Times New Roman" w:cs="Times New Roman"/>
        </w:rPr>
        <w:t>ssembly would be null and void</w:t>
      </w:r>
      <w:r>
        <w:rPr>
          <w:rFonts w:ascii="Times New Roman" w:eastAsia="Times New Roman" w:hAnsi="Times New Roman" w:cs="Times New Roman"/>
        </w:rPr>
        <w:t xml:space="preserve"> did not depend in any way on</w:t>
      </w:r>
      <w:r>
        <w:rPr>
          <w:rFonts w:ascii="Times New Roman" w:eastAsia="Times New Roman" w:hAnsi="Times New Roman" w:cs="Times New Roman"/>
        </w:rPr>
        <w:t xml:space="preserve"> the issue whether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w:t>
      </w:r>
      <w:r>
        <w:rPr>
          <w:rFonts w:ascii="Times New Roman" w:eastAsia="Times New Roman" w:hAnsi="Times New Roman" w:cs="Times New Roman"/>
        </w:rPr>
        <w:t xml:space="preserve">is </w:t>
      </w:r>
      <w:r>
        <w:rPr>
          <w:rFonts w:ascii="Times New Roman" w:eastAsia="Times New Roman" w:hAnsi="Times New Roman" w:cs="Times New Roman"/>
        </w:rPr>
        <w:t>to be regarded as the President of Venezuela</w:t>
      </w:r>
      <w:r>
        <w:rPr>
          <w:rFonts w:ascii="Times New Roman" w:eastAsia="Times New Roman" w:hAnsi="Times New Roman" w:cs="Times New Roman"/>
        </w:rPr>
        <w:t xml:space="preserve"> </w:t>
      </w:r>
      <w:r>
        <w:rPr>
          <w:rFonts w:ascii="Times New Roman" w:eastAsia="Times New Roman" w:hAnsi="Times New Roman" w:cs="Times New Roman"/>
        </w:rPr>
        <w:t>since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February 2019.</w:t>
      </w:r>
      <w:r>
        <w:rPr>
          <w:rFonts w:ascii="Times New Roman" w:eastAsia="Times New Roman" w:hAnsi="Times New Roman" w:cs="Times New Roman"/>
        </w:rPr>
        <w:t xml:space="preserve"> </w:t>
      </w:r>
      <w:r>
        <w:rPr>
          <w:rFonts w:ascii="Times New Roman" w:eastAsia="Times New Roman" w:hAnsi="Times New Roman" w:cs="Times New Roman"/>
        </w:rPr>
        <w:t>I</w:t>
      </w:r>
      <w:r>
        <w:rPr>
          <w:rFonts w:ascii="Times New Roman" w:eastAsia="Times New Roman" w:hAnsi="Times New Roman" w:cs="Times New Roman"/>
        </w:rPr>
        <w:t>t</w:t>
      </w:r>
      <w:r>
        <w:rPr>
          <w:rFonts w:ascii="Times New Roman" w:eastAsia="Times New Roman" w:hAnsi="Times New Roman" w:cs="Times New Roman"/>
        </w:rPr>
        <w:t xml:space="preserve"> seems to me</w:t>
      </w:r>
      <w:r>
        <w:rPr>
          <w:rFonts w:ascii="Times New Roman" w:eastAsia="Times New Roman" w:hAnsi="Times New Roman" w:cs="Times New Roman"/>
        </w:rPr>
        <w:t>, although we have not heard argument on the point,</w:t>
      </w:r>
      <w:r>
        <w:rPr>
          <w:rFonts w:ascii="Times New Roman" w:eastAsia="Times New Roman" w:hAnsi="Times New Roman" w:cs="Times New Roman"/>
        </w:rPr>
        <w:t xml:space="preserve"> that all further decisions of the STJ</w:t>
      </w:r>
      <w:r>
        <w:rPr>
          <w:rFonts w:ascii="Times New Roman" w:eastAsia="Times New Roman" w:hAnsi="Times New Roman" w:cs="Times New Roman"/>
        </w:rPr>
        <w:t xml:space="preserve"> follow logically from this ruling. </w:t>
      </w:r>
      <w:r>
        <w:rPr>
          <w:rFonts w:ascii="Times New Roman" w:eastAsia="Times New Roman" w:hAnsi="Times New Roman" w:cs="Times New Roman"/>
        </w:rPr>
        <w:t>It is possible, however, that some of the judgments</w:t>
      </w:r>
      <w:r>
        <w:rPr>
          <w:rFonts w:ascii="Times New Roman" w:eastAsia="Times New Roman" w:hAnsi="Times New Roman" w:cs="Times New Roman"/>
        </w:rPr>
        <w:t xml:space="preserve"> since </w:t>
      </w:r>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February 2019</w:t>
      </w:r>
      <w:r>
        <w:rPr>
          <w:rFonts w:ascii="Times New Roman" w:eastAsia="Times New Roman" w:hAnsi="Times New Roman" w:cs="Times New Roman"/>
        </w:rPr>
        <w:t xml:space="preserve"> have to a greater or lesser extent been founded on the view of the </w:t>
      </w:r>
      <w:r>
        <w:rPr>
          <w:rFonts w:ascii="Times New Roman" w:eastAsia="Times New Roman" w:hAnsi="Times New Roman" w:cs="Times New Roman"/>
        </w:rPr>
        <w:t>STJ</w:t>
      </w:r>
      <w:r>
        <w:rPr>
          <w:rFonts w:ascii="Times New Roman" w:eastAsia="Times New Roman" w:hAnsi="Times New Roman" w:cs="Times New Roman"/>
        </w:rPr>
        <w:t xml:space="preserve"> that Mr</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is not the President.</w:t>
      </w:r>
      <w:r>
        <w:rPr>
          <w:rFonts w:ascii="Times New Roman" w:eastAsia="Times New Roman" w:hAnsi="Times New Roman" w:cs="Times New Roman"/>
        </w:rPr>
        <w:t xml:space="preserve"> To the extent that this is so, </w:t>
      </w:r>
      <w:r>
        <w:rPr>
          <w:rFonts w:ascii="Times New Roman" w:eastAsia="Times New Roman" w:hAnsi="Times New Roman" w:cs="Times New Roman"/>
        </w:rPr>
        <w:t>such</w:t>
      </w:r>
      <w:r>
        <w:rPr>
          <w:rFonts w:ascii="Times New Roman" w:eastAsia="Times New Roman" w:hAnsi="Times New Roman" w:cs="Times New Roman"/>
        </w:rPr>
        <w:t xml:space="preserve"> judgments cannot be recognised or given effect</w:t>
      </w:r>
      <w:r>
        <w:rPr>
          <w:rFonts w:ascii="Times New Roman" w:eastAsia="Times New Roman" w:hAnsi="Times New Roman" w:cs="Times New Roman"/>
        </w:rPr>
        <w:t xml:space="preserve"> </w:t>
      </w:r>
      <w:r>
        <w:rPr>
          <w:rFonts w:ascii="Times New Roman" w:eastAsia="Times New Roman" w:hAnsi="Times New Roman" w:cs="Times New Roman"/>
        </w:rPr>
        <w:t>in an English court</w:t>
      </w:r>
      <w:r>
        <w:rPr>
          <w:rFonts w:ascii="Times New Roman" w:eastAsia="Times New Roman" w:hAnsi="Times New Roman" w:cs="Times New Roman"/>
        </w:rPr>
        <w:t xml:space="preserve"> </w:t>
      </w:r>
      <w:r>
        <w:rPr>
          <w:rFonts w:ascii="Times New Roman" w:eastAsia="Times New Roman" w:hAnsi="Times New Roman" w:cs="Times New Roman"/>
        </w:rPr>
        <w:t xml:space="preserve">as to do so would be contrary to </w:t>
      </w:r>
      <w:r>
        <w:rPr>
          <w:rFonts w:ascii="Times New Roman" w:eastAsia="Times New Roman" w:hAnsi="Times New Roman" w:cs="Times New Roman"/>
        </w:rPr>
        <w:t>the “one voice” principle</w:t>
      </w:r>
      <w:r>
        <w:rPr>
          <w:rFonts w:ascii="Times New Roman" w:eastAsia="Times New Roman" w:hAnsi="Times New Roman" w:cs="Times New Roman"/>
        </w:rPr>
        <w:t xml:space="preserve"> (cf. </w:t>
      </w:r>
      <w:r>
        <w:rPr>
          <w:rFonts w:ascii="Times New Roman" w:eastAsia="Times New Roman" w:hAnsi="Times New Roman" w:cs="Times New Roman"/>
          <w:i/>
          <w:iCs/>
        </w:rPr>
        <w:t xml:space="preserve">Mahmoud v </w:t>
      </w:r>
      <w:r>
        <w:rPr>
          <w:rFonts w:ascii="Times New Roman" w:eastAsia="Times New Roman" w:hAnsi="Times New Roman" w:cs="Times New Roman"/>
          <w:i/>
          <w:iCs/>
        </w:rPr>
        <w:t>Breish</w:t>
      </w:r>
      <w:r>
        <w:rPr>
          <w:rFonts w:ascii="Times New Roman" w:eastAsia="Times New Roman" w:hAnsi="Times New Roman" w:cs="Times New Roman"/>
          <w:i/>
          <w:iCs/>
        </w:rPr>
        <w:t xml:space="preserve"> </w:t>
      </w:r>
      <w:r>
        <w:rPr>
          <w:rFonts w:ascii="Times New Roman" w:eastAsia="Times New Roman" w:hAnsi="Times New Roman" w:cs="Times New Roman"/>
        </w:rPr>
        <w:t xml:space="preserve">at </w:t>
      </w:r>
      <w:r>
        <w:rPr>
          <w:rFonts w:ascii="Times New Roman" w:eastAsia="Times New Roman" w:hAnsi="Times New Roman" w:cs="Times New Roman"/>
        </w:rPr>
        <w:t xml:space="preserve">[41] and </w:t>
      </w:r>
      <w:r>
        <w:rPr>
          <w:rFonts w:ascii="Times New Roman" w:eastAsia="Times New Roman" w:hAnsi="Times New Roman" w:cs="Times New Roman"/>
        </w:rPr>
        <w:t>[72(4)])</w:t>
      </w:r>
      <w:r>
        <w:rPr>
          <w:rFonts w:ascii="Times New Roman" w:eastAsia="Times New Roman" w:hAnsi="Times New Roman" w:cs="Times New Roman"/>
        </w:rPr>
        <w:t>. This is a matter which will need to be borne in mind when the status of the judgments is considered.</w:t>
      </w:r>
    </w:p>
    <w:p>
      <w:pPr>
        <w:numPr>
          <w:ilvl w:val="0"/>
          <w:numId w:val="65"/>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 recognise that there are other issues</w:t>
      </w:r>
      <w:r>
        <w:rPr>
          <w:rFonts w:ascii="Times New Roman" w:eastAsia="Times New Roman" w:hAnsi="Times New Roman" w:cs="Times New Roman"/>
        </w:rPr>
        <w:t xml:space="preserve"> which will need to be determined before</w:t>
      </w:r>
      <w:r>
        <w:rPr>
          <w:rFonts w:ascii="Times New Roman" w:eastAsia="Times New Roman" w:hAnsi="Times New Roman" w:cs="Times New Roman"/>
        </w:rPr>
        <w:t xml:space="preserve"> the second preliminary issue can be answered. These include whether</w:t>
      </w:r>
      <w:r>
        <w:rPr>
          <w:rFonts w:ascii="Times New Roman" w:eastAsia="Times New Roman" w:hAnsi="Times New Roman" w:cs="Times New Roman"/>
        </w:rPr>
        <w:t xml:space="preserve"> Mr</w:t>
      </w:r>
      <w:r>
        <w:rPr>
          <w:rFonts w:ascii="Times New Roman" w:eastAsia="Times New Roman" w:hAnsi="Times New Roman" w:cs="Times New Roman"/>
        </w:rPr>
        <w:t xml:space="preserve"> </w:t>
      </w:r>
      <w:r>
        <w:rPr>
          <w:rFonts w:ascii="Times New Roman" w:eastAsia="Times New Roman" w:hAnsi="Times New Roman" w:cs="Times New Roman"/>
        </w:rPr>
        <w:t>Guaidó’s</w:t>
      </w:r>
      <w:r>
        <w:rPr>
          <w:rFonts w:ascii="Times New Roman" w:eastAsia="Times New Roman" w:hAnsi="Times New Roman" w:cs="Times New Roman"/>
        </w:rPr>
        <w:t xml:space="preserve"> appointment of the members of the</w:t>
      </w:r>
      <w:r>
        <w:rPr>
          <w:rFonts w:ascii="Times New Roman" w:eastAsia="Times New Roman" w:hAnsi="Times New Roman" w:cs="Times New Roman"/>
        </w:rPr>
        <w:t xml:space="preserve"> </w:t>
      </w:r>
      <w:r>
        <w:rPr>
          <w:rFonts w:ascii="Times New Roman" w:eastAsia="Times New Roman" w:hAnsi="Times New Roman" w:cs="Times New Roman"/>
        </w:rPr>
        <w:t>Guaidó</w:t>
      </w:r>
      <w:r>
        <w:rPr>
          <w:rFonts w:ascii="Times New Roman" w:eastAsia="Times New Roman" w:hAnsi="Times New Roman" w:cs="Times New Roman"/>
        </w:rPr>
        <w:t xml:space="preserve"> Board</w:t>
      </w:r>
      <w:r>
        <w:rPr>
          <w:rFonts w:ascii="Times New Roman" w:eastAsia="Times New Roman" w:hAnsi="Times New Roman" w:cs="Times New Roman"/>
        </w:rPr>
        <w:t xml:space="preserve"> took effect outside Venezuela (the territoriality issue)</w:t>
      </w:r>
      <w:r>
        <w:rPr>
          <w:rFonts w:ascii="Times New Roman" w:eastAsia="Times New Roman" w:hAnsi="Times New Roman" w:cs="Times New Roman"/>
        </w:rPr>
        <w:t xml:space="preserve"> and whether the act of state doctrine extends to the making of such appointments (the subject matter issue)</w:t>
      </w:r>
      <w:r>
        <w:rPr>
          <w:rFonts w:ascii="Times New Roman" w:eastAsia="Times New Roman" w:hAnsi="Times New Roman" w:cs="Times New Roman"/>
        </w:rPr>
        <w:t xml:space="preserve">. However, as </w:t>
      </w:r>
      <w:r>
        <w:rPr>
          <w:rFonts w:ascii="Times New Roman" w:eastAsia="Times New Roman" w:hAnsi="Times New Roman" w:cs="Times New Roman"/>
        </w:rPr>
        <w:t xml:space="preserve">a </w:t>
      </w:r>
      <w:r>
        <w:rPr>
          <w:rFonts w:ascii="Times New Roman" w:eastAsia="Times New Roman" w:hAnsi="Times New Roman" w:cs="Times New Roman"/>
        </w:rPr>
        <w:t>definitive answer</w:t>
      </w:r>
      <w:r>
        <w:rPr>
          <w:rFonts w:ascii="Times New Roman" w:eastAsia="Times New Roman" w:hAnsi="Times New Roman" w:cs="Times New Roman"/>
        </w:rPr>
        <w:t xml:space="preserve"> </w:t>
      </w:r>
      <w:r>
        <w:rPr>
          <w:rFonts w:ascii="Times New Roman" w:eastAsia="Times New Roman" w:hAnsi="Times New Roman" w:cs="Times New Roman"/>
        </w:rPr>
        <w:t xml:space="preserve">cannot at this </w:t>
      </w:r>
      <w:r>
        <w:rPr>
          <w:rFonts w:ascii="Times New Roman" w:eastAsia="Times New Roman" w:hAnsi="Times New Roman" w:cs="Times New Roman"/>
        </w:rPr>
        <w:t>stage be given to this preliminary issue, I see no useful purpose in extending this judgment</w:t>
      </w:r>
      <w:r>
        <w:rPr>
          <w:rFonts w:ascii="Times New Roman" w:eastAsia="Times New Roman" w:hAnsi="Times New Roman" w:cs="Times New Roman"/>
        </w:rPr>
        <w:t xml:space="preserve"> by</w:t>
      </w:r>
      <w:r>
        <w:rPr>
          <w:rFonts w:ascii="Times New Roman" w:eastAsia="Times New Roman" w:hAnsi="Times New Roman" w:cs="Times New Roman"/>
        </w:rPr>
        <w:t xml:space="preserve"> embarking upon these issues.</w:t>
      </w:r>
    </w:p>
    <w:p>
      <w:pPr>
        <w:spacing w:before="240" w:after="240"/>
        <w:jc w:val="both"/>
      </w:pPr>
      <w:r>
        <w:rPr>
          <w:rFonts w:ascii="Times New Roman" w:eastAsia="Times New Roman" w:hAnsi="Times New Roman" w:cs="Times New Roman"/>
          <w:b/>
          <w:bCs/>
        </w:rPr>
        <w:t>Disposal</w:t>
      </w:r>
    </w:p>
    <w:p>
      <w:pPr>
        <w:numPr>
          <w:ilvl w:val="0"/>
          <w:numId w:val="66"/>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For the</w:t>
      </w:r>
      <w:r>
        <w:rPr>
          <w:rFonts w:ascii="Times New Roman" w:eastAsia="Times New Roman" w:hAnsi="Times New Roman" w:cs="Times New Roman"/>
        </w:rPr>
        <w:t xml:space="preserve"> reasons</w:t>
      </w:r>
      <w:r>
        <w:rPr>
          <w:rFonts w:ascii="Times New Roman" w:eastAsia="Times New Roman" w:hAnsi="Times New Roman" w:cs="Times New Roman"/>
        </w:rPr>
        <w:t xml:space="preserve"> </w:t>
      </w:r>
      <w:r>
        <w:rPr>
          <w:rFonts w:ascii="Times New Roman" w:eastAsia="Times New Roman" w:hAnsi="Times New Roman" w:cs="Times New Roman"/>
        </w:rPr>
        <w:t xml:space="preserve">which I have sought to explain, I would allow this appeal. </w:t>
      </w:r>
      <w:r>
        <w:rPr>
          <w:rFonts w:ascii="Times New Roman" w:eastAsia="Times New Roman" w:hAnsi="Times New Roman" w:cs="Times New Roman"/>
        </w:rPr>
        <w:t>I would set aside the judge’s answers to the preliminary issues</w:t>
      </w:r>
      <w:r>
        <w:rPr>
          <w:rFonts w:ascii="Times New Roman" w:eastAsia="Times New Roman" w:hAnsi="Times New Roman" w:cs="Times New Roman"/>
        </w:rPr>
        <w:t>. I</w:t>
      </w:r>
      <w:r>
        <w:rPr>
          <w:rFonts w:ascii="Times New Roman" w:eastAsia="Times New Roman" w:hAnsi="Times New Roman" w:cs="Times New Roman"/>
        </w:rPr>
        <w:t xml:space="preserve"> would answer the first issue as indicated in [</w:t>
      </w:r>
      <w:r>
        <w:rPr>
          <w:rFonts w:ascii="Times New Roman" w:eastAsia="Times New Roman" w:hAnsi="Times New Roman" w:cs="Times New Roman"/>
        </w:rPr>
        <w:t>12</w:t>
      </w:r>
      <w:r>
        <w:rPr>
          <w:rFonts w:ascii="Times New Roman" w:eastAsia="Times New Roman" w:hAnsi="Times New Roman" w:cs="Times New Roman"/>
        </w:rPr>
        <w:t>6</w:t>
      </w:r>
      <w:r>
        <w:rPr>
          <w:rFonts w:ascii="Times New Roman" w:eastAsia="Times New Roman" w:hAnsi="Times New Roman" w:cs="Times New Roman"/>
        </w:rPr>
        <w:t>] above</w:t>
      </w:r>
      <w:r>
        <w:rPr>
          <w:rFonts w:ascii="Times New Roman" w:eastAsia="Times New Roman" w:hAnsi="Times New Roman" w:cs="Times New Roman"/>
        </w:rPr>
        <w:t xml:space="preserve"> and </w:t>
      </w:r>
      <w:r>
        <w:rPr>
          <w:rFonts w:ascii="Times New Roman" w:eastAsia="Times New Roman" w:hAnsi="Times New Roman" w:cs="Times New Roman"/>
        </w:rPr>
        <w:t>would rule that the second issue is not capable of being answered at this stage</w:t>
      </w:r>
      <w:r>
        <w:rPr>
          <w:rFonts w:ascii="Times New Roman" w:eastAsia="Times New Roman" w:hAnsi="Times New Roman" w:cs="Times New Roman"/>
        </w:rPr>
        <w:t>. I</w:t>
      </w:r>
      <w:r>
        <w:rPr>
          <w:rFonts w:ascii="Times New Roman" w:eastAsia="Times New Roman" w:hAnsi="Times New Roman" w:cs="Times New Roman"/>
        </w:rPr>
        <w:t xml:space="preserve"> would remit the matter to the Commercial Court</w:t>
      </w:r>
      <w:r>
        <w:rPr>
          <w:rFonts w:ascii="Times New Roman" w:eastAsia="Times New Roman" w:hAnsi="Times New Roman" w:cs="Times New Roman"/>
        </w:rPr>
        <w:t>.</w:t>
      </w:r>
    </w:p>
    <w:p>
      <w:pPr>
        <w:spacing w:before="240" w:after="240"/>
        <w:jc w:val="both"/>
      </w:pPr>
      <w:r>
        <w:rPr>
          <w:rFonts w:ascii="Times New Roman" w:eastAsia="Times New Roman" w:hAnsi="Times New Roman" w:cs="Times New Roman"/>
          <w:b/>
          <w:bCs/>
        </w:rPr>
        <w:t>Lord Justice Phillips</w:t>
      </w:r>
      <w:r>
        <w:rPr>
          <w:rFonts w:ascii="Times New Roman" w:eastAsia="Times New Roman" w:hAnsi="Times New Roman" w:cs="Times New Roman"/>
          <w:b/>
          <w:bCs/>
        </w:rPr>
        <w:t>:</w:t>
      </w:r>
    </w:p>
    <w:p>
      <w:pPr>
        <w:numPr>
          <w:ilvl w:val="0"/>
          <w:numId w:val="67"/>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 agree.</w:t>
      </w:r>
    </w:p>
    <w:p>
      <w:pPr>
        <w:spacing w:before="240" w:after="240"/>
        <w:jc w:val="both"/>
      </w:pPr>
      <w:r>
        <w:rPr>
          <w:rFonts w:ascii="Times New Roman" w:eastAsia="Times New Roman" w:hAnsi="Times New Roman" w:cs="Times New Roman"/>
          <w:b/>
          <w:bCs/>
        </w:rPr>
        <w:t>Lord Justice Lewison</w:t>
      </w:r>
      <w:r>
        <w:rPr>
          <w:rFonts w:ascii="Times New Roman" w:eastAsia="Times New Roman" w:hAnsi="Times New Roman" w:cs="Times New Roman"/>
          <w:b/>
          <w:bCs/>
        </w:rPr>
        <w:t>:</w:t>
      </w:r>
    </w:p>
    <w:p>
      <w:pPr>
        <w:numPr>
          <w:ilvl w:val="0"/>
          <w:numId w:val="68"/>
        </w:numPr>
        <w:pBdr>
          <w:left w:val="none" w:sz="0" w:space="10" w:color="auto"/>
        </w:pBdr>
        <w:spacing w:before="240" w:after="240"/>
        <w:ind w:left="720" w:right="0" w:hanging="720"/>
        <w:jc w:val="both"/>
        <w:rPr>
          <w:rFonts w:ascii="Times New Roman" w:eastAsia="Times New Roman" w:hAnsi="Times New Roman" w:cs="Times New Roman"/>
        </w:rPr>
      </w:pPr>
      <w:r>
        <w:rPr>
          <w:rFonts w:ascii="Times New Roman" w:eastAsia="Times New Roman" w:hAnsi="Times New Roman" w:cs="Times New Roman"/>
        </w:rPr>
        <w:t>I also agree.</w:t>
      </w:r>
    </w:p>
    <w:p>
      <w:pPr>
        <w:spacing w:before="240" w:after="240"/>
        <w:jc w:val="both"/>
      </w:pPr>
    </w:p>
    <w:sectPr>
      <w:type w:val="continuous"/>
      <w:pgSz w:w="11906" w:h="16838"/>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3" w:type="dxa"/>
      <w:tblCellMar>
        <w:top w:w="0" w:type="dxa"/>
        <w:left w:w="0" w:type="dxa"/>
        <w:bottom w:w="0" w:type="dxa"/>
        <w:right w:w="0" w:type="dxa"/>
      </w:tblCellMar>
    </w:tblPr>
    <w:tblGrid>
      <w:gridCol w:w="4573"/>
      <w:gridCol w:w="4566"/>
    </w:tblGrid>
    <w:tr>
      <w:tblPrEx>
        <w:tblInd w:w="113" w:type="dxa"/>
        <w:tblCellMar>
          <w:top w:w="0" w:type="dxa"/>
          <w:left w:w="0" w:type="dxa"/>
          <w:bottom w:w="0" w:type="dxa"/>
          <w:right w:w="0" w:type="dxa"/>
        </w:tblCellMar>
      </w:tblPrEx>
      <w:tc>
        <w:tcPr>
          <w:tcW w:w="4622" w:type="dxa"/>
          <w:noWrap w:val="0"/>
          <w:tcMar>
            <w:top w:w="5" w:type="dxa"/>
            <w:left w:w="113" w:type="dxa"/>
            <w:bottom w:w="5" w:type="dxa"/>
            <w:right w:w="113" w:type="dxa"/>
          </w:tcMar>
          <w:vAlign w:val="top"/>
          <w:hideMark/>
        </w:tcPr>
        <w:p>
          <w:pPr>
            <w:spacing w:before="0" w:after="0"/>
            <w:rPr>
              <w:b w:val="0"/>
              <w:bCs w:val="0"/>
              <w:i w:val="0"/>
              <w:iCs w:val="0"/>
              <w:smallCaps w:val="0"/>
              <w:color w:val="000000"/>
              <w:sz w:val="16"/>
              <w:szCs w:val="16"/>
            </w:rPr>
          </w:pPr>
          <w:r>
            <w:rPr>
              <w:rFonts w:ascii="Times New Roman" w:eastAsia="Times New Roman" w:hAnsi="Times New Roman" w:cs="Times New Roman"/>
              <w:b/>
              <w:bCs/>
              <w:i w:val="0"/>
              <w:iCs w:val="0"/>
              <w:smallCaps w:val="0"/>
              <w:color w:val="000000"/>
              <w:sz w:val="16"/>
              <w:szCs w:val="16"/>
              <w:u w:val="single" w:color="000000"/>
            </w:rPr>
            <w:t>Judgment Approved by the court for handing down.</w:t>
          </w:r>
        </w:p>
      </w:tc>
      <w:tc>
        <w:tcPr>
          <w:tcW w:w="4622"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16"/>
              <w:szCs w:val="16"/>
            </w:rPr>
          </w:pPr>
          <w:r>
            <w:rPr>
              <w:rFonts w:ascii="Times New Roman" w:eastAsia="Times New Roman" w:hAnsi="Times New Roman" w:cs="Times New Roman"/>
              <w:b/>
              <w:bCs/>
              <w:i w:val="0"/>
              <w:iCs w:val="0"/>
              <w:smallCaps w:val="0"/>
              <w:color w:val="000000"/>
              <w:sz w:val="16"/>
              <w:szCs w:val="16"/>
            </w:rPr>
            <w:t xml:space="preserve">Maduro Board </w:t>
          </w:r>
          <w:r>
            <w:rPr>
              <w:rFonts w:ascii="Times New Roman" w:eastAsia="Times New Roman" w:hAnsi="Times New Roman" w:cs="Times New Roman"/>
              <w:b/>
              <w:bCs/>
              <w:i w:val="0"/>
              <w:iCs w:val="0"/>
              <w:smallCaps w:val="0"/>
              <w:color w:val="000000"/>
              <w:sz w:val="16"/>
              <w:szCs w:val="16"/>
            </w:rPr>
            <w:t xml:space="preserve">v </w:t>
          </w:r>
          <w:r>
            <w:rPr>
              <w:rFonts w:ascii="Times New Roman" w:eastAsia="Times New Roman" w:hAnsi="Times New Roman" w:cs="Times New Roman"/>
              <w:b/>
              <w:bCs/>
              <w:i w:val="0"/>
              <w:iCs w:val="0"/>
              <w:smallCaps w:val="0"/>
              <w:color w:val="000000"/>
              <w:sz w:val="16"/>
              <w:szCs w:val="16"/>
            </w:rPr>
            <w:t>Guaid</w:t>
          </w:r>
          <w:r>
            <w:rPr>
              <w:rFonts w:ascii="Times New Roman" w:eastAsia="Times New Roman" w:hAnsi="Times New Roman" w:cs="Times New Roman"/>
              <w:b/>
              <w:bCs/>
              <w:i w:val="0"/>
              <w:iCs w:val="0"/>
              <w:smallCaps w:val="0"/>
              <w:color w:val="000000"/>
              <w:sz w:val="16"/>
              <w:szCs w:val="16"/>
            </w:rPr>
            <w:t>ó</w:t>
          </w:r>
          <w:r>
            <w:rPr>
              <w:rFonts w:ascii="Times New Roman" w:eastAsia="Times New Roman" w:hAnsi="Times New Roman" w:cs="Times New Roman"/>
              <w:b/>
              <w:bCs/>
              <w:i w:val="0"/>
              <w:iCs w:val="0"/>
              <w:smallCaps w:val="0"/>
              <w:color w:val="000000"/>
              <w:sz w:val="16"/>
              <w:szCs w:val="16"/>
            </w:rPr>
            <w:t xml:space="preserve"> </w:t>
          </w:r>
          <w:r>
            <w:rPr>
              <w:rFonts w:ascii="Times New Roman" w:eastAsia="Times New Roman" w:hAnsi="Times New Roman" w:cs="Times New Roman"/>
              <w:b/>
              <w:bCs/>
              <w:i w:val="0"/>
              <w:iCs w:val="0"/>
              <w:smallCaps w:val="0"/>
              <w:color w:val="000000"/>
              <w:sz w:val="16"/>
              <w:szCs w:val="16"/>
            </w:rPr>
            <w:t>Board</w:t>
          </w:r>
        </w:p>
      </w:tc>
    </w:tr>
  </w:tbl>
  <w:p>
    <w:pPr>
      <w:spacing w:before="0"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3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3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3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4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4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4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4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4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5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5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5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5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6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6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lvl w:ilvl="0">
      <w:start w:val="6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lvl w:ilvl="0">
      <w:start w:val="6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lvl w:ilvl="0">
      <w:start w:val="6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lvl w:ilvl="0">
      <w:start w:val="7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lvl w:ilvl="0">
      <w:start w:val="7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1A"/>
    <w:lvl w:ilvl="0">
      <w:start w:val="7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lvl w:ilvl="0">
      <w:start w:val="7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1C"/>
    <w:lvl w:ilvl="0">
      <w:start w:val="7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lvl w:ilvl="0">
      <w:start w:val="7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0000001E"/>
    <w:lvl w:ilvl="0">
      <w:start w:val="8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multilevel"/>
    <w:tmpl w:val="0000001F"/>
    <w:lvl w:ilvl="0">
      <w:start w:val="8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multilevel"/>
    <w:tmpl w:val="00000020"/>
    <w:lvl w:ilvl="0">
      <w:start w:val="8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multilevel"/>
    <w:tmpl w:val="00000021"/>
    <w:lvl w:ilvl="0">
      <w:start w:val="9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0000022"/>
    <w:multiLevelType w:val="multilevel"/>
    <w:tmpl w:val="00000022"/>
    <w:lvl w:ilvl="0">
      <w:start w:val="9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lvl w:ilvl="0">
      <w:start w:val="9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multilevel"/>
    <w:tmpl w:val="00000024"/>
    <w:lvl w:ilvl="0">
      <w:start w:val="9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0000025"/>
    <w:multiLevelType w:val="multilevel"/>
    <w:tmpl w:val="00000025"/>
    <w:lvl w:ilvl="0">
      <w:start w:val="9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00000026"/>
    <w:lvl w:ilvl="0">
      <w:start w:val="9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multilevel"/>
    <w:tmpl w:val="00000027"/>
    <w:lvl w:ilvl="0">
      <w:start w:val="9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8"/>
    <w:multiLevelType w:val="multilevel"/>
    <w:tmpl w:val="00000028"/>
    <w:lvl w:ilvl="0">
      <w:start w:val="10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0000029"/>
    <w:multiLevelType w:val="multilevel"/>
    <w:tmpl w:val="00000029"/>
    <w:lvl w:ilvl="0">
      <w:start w:val="10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0000002A"/>
    <w:multiLevelType w:val="multilevel"/>
    <w:tmpl w:val="0000002A"/>
    <w:lvl w:ilvl="0">
      <w:start w:val="10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0000002B"/>
    <w:multiLevelType w:val="multilevel"/>
    <w:tmpl w:val="0000002B"/>
    <w:lvl w:ilvl="0">
      <w:start w:val="10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0000002C"/>
    <w:multiLevelType w:val="multilevel"/>
    <w:tmpl w:val="0000002C"/>
    <w:lvl w:ilvl="0">
      <w:start w:val="10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0000002D"/>
    <w:multiLevelType w:val="multilevel"/>
    <w:tmpl w:val="0000002D"/>
    <w:lvl w:ilvl="0">
      <w:start w:val="1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000002E"/>
    <w:multiLevelType w:val="multilevel"/>
    <w:tmpl w:val="0000002E"/>
    <w:lvl w:ilvl="0">
      <w:start w:val="1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0000002F"/>
    <w:multiLevelType w:val="multilevel"/>
    <w:tmpl w:val="0000002F"/>
    <w:lvl w:ilvl="0">
      <w:start w:val="1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00000030"/>
    <w:multiLevelType w:val="multilevel"/>
    <w:tmpl w:val="00000030"/>
    <w:lvl w:ilvl="0">
      <w:start w:val="1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00000031"/>
    <w:multiLevelType w:val="multilevel"/>
    <w:tmpl w:val="00000031"/>
    <w:lvl w:ilvl="0">
      <w:start w:val="1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00000032"/>
    <w:multiLevelType w:val="multilevel"/>
    <w:tmpl w:val="00000032"/>
    <w:lvl w:ilvl="0">
      <w:start w:val="1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00000033"/>
    <w:multiLevelType w:val="multilevel"/>
    <w:tmpl w:val="00000033"/>
    <w:lvl w:ilvl="0">
      <w:start w:val="1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00000034"/>
    <w:multiLevelType w:val="multilevel"/>
    <w:tmpl w:val="00000034"/>
    <w:lvl w:ilvl="0">
      <w:start w:val="1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00000035"/>
    <w:multiLevelType w:val="multilevel"/>
    <w:tmpl w:val="00000035"/>
    <w:lvl w:ilvl="0">
      <w:start w:val="12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00000036"/>
    <w:multiLevelType w:val="multilevel"/>
    <w:tmpl w:val="00000036"/>
    <w:lvl w:ilvl="0">
      <w:start w:val="12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00000037"/>
    <w:multiLevelType w:val="multilevel"/>
    <w:tmpl w:val="00000037"/>
    <w:lvl w:ilvl="0">
      <w:start w:val="12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00000038"/>
    <w:multiLevelType w:val="multilevel"/>
    <w:tmpl w:val="00000038"/>
    <w:lvl w:ilvl="0">
      <w:start w:val="13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00000039"/>
    <w:multiLevelType w:val="multilevel"/>
    <w:tmpl w:val="00000039"/>
    <w:lvl w:ilvl="0">
      <w:start w:val="13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0000003A"/>
    <w:multiLevelType w:val="multilevel"/>
    <w:tmpl w:val="0000003A"/>
    <w:lvl w:ilvl="0">
      <w:start w:val="13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000003B"/>
    <w:multiLevelType w:val="multilevel"/>
    <w:tmpl w:val="0000003B"/>
    <w:lvl w:ilvl="0">
      <w:start w:val="13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0000003C"/>
    <w:multiLevelType w:val="multilevel"/>
    <w:tmpl w:val="0000003C"/>
    <w:lvl w:ilvl="0">
      <w:start w:val="13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0000003D"/>
    <w:multiLevelType w:val="multilevel"/>
    <w:tmpl w:val="0000003D"/>
    <w:lvl w:ilvl="0">
      <w:start w:val="14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0000003E"/>
    <w:multiLevelType w:val="multilevel"/>
    <w:tmpl w:val="0000003E"/>
    <w:lvl w:ilvl="0">
      <w:start w:val="14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0000003F"/>
    <w:multiLevelType w:val="multilevel"/>
    <w:tmpl w:val="0000003F"/>
    <w:lvl w:ilvl="0">
      <w:start w:val="14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00000040"/>
    <w:multiLevelType w:val="multilevel"/>
    <w:tmpl w:val="00000040"/>
    <w:lvl w:ilvl="0">
      <w:start w:val="14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00000041"/>
    <w:multiLevelType w:val="multilevel"/>
    <w:tmpl w:val="00000041"/>
    <w:lvl w:ilvl="0">
      <w:start w:val="14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00000042"/>
    <w:multiLevelType w:val="multilevel"/>
    <w:tmpl w:val="00000042"/>
    <w:lvl w:ilvl="0">
      <w:start w:val="15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00000043"/>
    <w:multiLevelType w:val="multilevel"/>
    <w:tmpl w:val="00000043"/>
    <w:lvl w:ilvl="0">
      <w:start w:val="15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00000044"/>
    <w:multiLevelType w:val="multilevel"/>
    <w:tmpl w:val="00000044"/>
    <w:lvl w:ilvl="0">
      <w:start w:val="15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numbering" Target="numbering.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